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2E2EFA" w:rsidTr="000D038F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A" w:rsidRDefault="002E2EFA">
            <w:pPr>
              <w:pStyle w:val="Heading1"/>
              <w:outlineLvl w:val="0"/>
              <w:rPr>
                <w:rFonts w:eastAsiaTheme="minorHAnsi"/>
              </w:rPr>
            </w:pPr>
            <w:bookmarkStart w:id="0" w:name="_GoBack"/>
            <w:bookmarkEnd w:id="0"/>
            <w: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A" w:rsidRDefault="002E2EFA">
            <w:pPr>
              <w:pStyle w:val="Heading1"/>
              <w:outlineLvl w:val="0"/>
              <w:rPr>
                <w:rFonts w:eastAsiaTheme="minorHAnsi"/>
              </w:rPr>
            </w:pPr>
          </w:p>
        </w:tc>
      </w:tr>
      <w:tr w:rsidR="002E2EFA" w:rsidTr="000D038F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A" w:rsidRDefault="002E2EFA">
            <w:pPr>
              <w:pStyle w:val="Heading1"/>
              <w:outlineLvl w:val="0"/>
              <w:rPr>
                <w:rFonts w:eastAsiaTheme="minorHAnsi"/>
              </w:rPr>
            </w:pPr>
            <w: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A" w:rsidRDefault="002E2EFA">
            <w:pPr>
              <w:pStyle w:val="Heading1"/>
              <w:outlineLvl w:val="0"/>
              <w:rPr>
                <w:rFonts w:eastAsiaTheme="minorHAnsi"/>
              </w:rPr>
            </w:pPr>
          </w:p>
        </w:tc>
      </w:tr>
      <w:tr w:rsidR="002E2EFA" w:rsidTr="000D038F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A" w:rsidRDefault="002E2EFA">
            <w:pPr>
              <w:pStyle w:val="Heading1"/>
              <w:outlineLvl w:val="0"/>
              <w:rPr>
                <w:rFonts w:eastAsiaTheme="minorHAnsi"/>
              </w:rPr>
            </w:pPr>
            <w: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A" w:rsidRDefault="002E2EFA">
            <w:pPr>
              <w:pStyle w:val="Heading1"/>
              <w:outlineLvl w:val="0"/>
              <w:rPr>
                <w:rFonts w:eastAsiaTheme="minorHAnsi"/>
              </w:rPr>
            </w:pPr>
          </w:p>
        </w:tc>
      </w:tr>
    </w:tbl>
    <w:p w:rsidR="0027501E" w:rsidRPr="0027501E" w:rsidRDefault="00050F8B" w:rsidP="002E2EFA">
      <w:pPr>
        <w:pStyle w:val="Heading1"/>
      </w:pPr>
      <w:bookmarkStart w:id="1" w:name="_Toc148115208"/>
      <w:r w:rsidRPr="00050F8B">
        <w:t>Списак питања која се односе на</w:t>
      </w:r>
      <w:r>
        <w:rPr>
          <w:lang w:val="sr-Cyrl-ME"/>
        </w:rPr>
        <w:t xml:space="preserve"> обраду и чување информација о корисницима</w:t>
      </w:r>
      <w:r w:rsidR="0027501E">
        <w:rPr>
          <w:lang w:val="en-US"/>
        </w:rPr>
        <w:t xml:space="preserve"> </w:t>
      </w:r>
      <w:bookmarkEnd w:id="1"/>
    </w:p>
    <w:p w:rsidR="0051051B" w:rsidRDefault="0051051B" w:rsidP="0051051B"/>
    <w:p w:rsidR="00AF15AE" w:rsidRDefault="00AF15AE" w:rsidP="00AF15AE">
      <w:pPr>
        <w:pStyle w:val="Heading2"/>
        <w:jc w:val="left"/>
      </w:pPr>
      <w:bookmarkStart w:id="2" w:name="_Toc109990101"/>
      <w:bookmarkStart w:id="3" w:name="_Toc148115209"/>
      <w:r w:rsidRPr="001B0EE1">
        <w:t>Финансијски аспекти и прање новца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AF15AE" w:rsidTr="00A30710">
        <w:tc>
          <w:tcPr>
            <w:tcW w:w="9889" w:type="dxa"/>
            <w:shd w:val="clear" w:color="auto" w:fill="auto"/>
          </w:tcPr>
          <w:p w:rsidR="00AF15AE" w:rsidRDefault="00AF15AE" w:rsidP="006E7C4E">
            <w:pPr>
              <w:jc w:val="left"/>
              <w:rPr>
                <w:sz w:val="18"/>
                <w:szCs w:val="18"/>
                <w:lang w:val="sr-Cyrl-RS"/>
              </w:rPr>
            </w:pPr>
            <w:r w:rsidRPr="00A30710">
              <w:rPr>
                <w:sz w:val="18"/>
                <w:szCs w:val="18"/>
                <w:lang w:val="sr-Cyrl-RS"/>
              </w:rPr>
              <w:t>Опис евиденција о активностима играчима које води приређивач ради спречавања прања новца (укључујући линкове према релевантним документима):</w:t>
            </w:r>
          </w:p>
          <w:p w:rsidR="00AF15AE" w:rsidRPr="00036965" w:rsidRDefault="00AF15AE" w:rsidP="006E7C4E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</w:tc>
      </w:tr>
    </w:tbl>
    <w:p w:rsidR="00AF15AE" w:rsidRDefault="00AF15AE" w:rsidP="00AF15AE">
      <w:pPr>
        <w:rPr>
          <w:lang w:val="sr-Cyrl-ME"/>
        </w:rPr>
      </w:pPr>
    </w:p>
    <w:p w:rsidR="006E7C4E" w:rsidRPr="006E7C4E" w:rsidRDefault="006E7C4E" w:rsidP="006E7C4E">
      <w:pPr>
        <w:pStyle w:val="Heading2"/>
        <w:rPr>
          <w:lang w:val="sr-Cyrl-ME"/>
        </w:rPr>
      </w:pPr>
      <w:bookmarkStart w:id="4" w:name="_Toc148115210"/>
      <w:r>
        <w:rPr>
          <w:lang w:val="sr-Cyrl-ME"/>
        </w:rPr>
        <w:t>Структура базе лица добитника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E7C4E" w:rsidTr="00A30710">
        <w:tc>
          <w:tcPr>
            <w:tcW w:w="9918" w:type="dxa"/>
            <w:shd w:val="clear" w:color="auto" w:fill="auto"/>
          </w:tcPr>
          <w:p w:rsidR="006E7C4E" w:rsidRDefault="006E7C4E" w:rsidP="006E7C4E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структуре дела базе података која се односи на добитнике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6E7C4E" w:rsidRPr="00F71B8A" w:rsidRDefault="006E7C4E" w:rsidP="006E7C4E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16409F" w:rsidRDefault="0016409F" w:rsidP="0016409F">
      <w:pPr>
        <w:pStyle w:val="Heading2"/>
        <w:rPr>
          <w:lang w:val="sr-Cyrl-ME"/>
        </w:rPr>
      </w:pPr>
    </w:p>
    <w:p w:rsidR="0016409F" w:rsidRPr="006E7C4E" w:rsidRDefault="0016409F" w:rsidP="0016409F">
      <w:pPr>
        <w:pStyle w:val="Heading2"/>
        <w:rPr>
          <w:lang w:val="sr-Cyrl-ME"/>
        </w:rPr>
      </w:pPr>
      <w:bookmarkStart w:id="5" w:name="_Toc148115211"/>
      <w:r>
        <w:rPr>
          <w:lang w:val="sr-Cyrl-ME"/>
        </w:rPr>
        <w:t>Трајање чувања података из базе лица добитника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E64E3" w:rsidTr="00A30710">
        <w:tc>
          <w:tcPr>
            <w:tcW w:w="9918" w:type="dxa"/>
            <w:shd w:val="clear" w:color="auto" w:fill="auto"/>
          </w:tcPr>
          <w:p w:rsidR="008E64E3" w:rsidRDefault="008E64E3" w:rsidP="005776B5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начина вођења базе</w:t>
            </w:r>
            <w:r w:rsidR="006D036E">
              <w:rPr>
                <w:sz w:val="18"/>
                <w:szCs w:val="18"/>
                <w:lang w:val="sr-Cyrl-RS"/>
              </w:rPr>
              <w:t xml:space="preserve"> података о лицима и доби</w:t>
            </w:r>
            <w:r w:rsidRPr="008E64E3">
              <w:rPr>
                <w:sz w:val="18"/>
                <w:szCs w:val="18"/>
                <w:lang w:val="sr-Cyrl-RS"/>
              </w:rPr>
              <w:t xml:space="preserve">цима </w:t>
            </w:r>
            <w:r>
              <w:rPr>
                <w:sz w:val="18"/>
                <w:szCs w:val="18"/>
                <w:lang w:val="sr-Cyrl-RS"/>
              </w:rPr>
              <w:t>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8E64E3" w:rsidRPr="00F71B8A" w:rsidRDefault="008E64E3" w:rsidP="005776B5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16409F" w:rsidTr="00A30710">
        <w:tc>
          <w:tcPr>
            <w:tcW w:w="9918" w:type="dxa"/>
            <w:shd w:val="clear" w:color="auto" w:fill="auto"/>
          </w:tcPr>
          <w:p w:rsidR="0016409F" w:rsidRDefault="0016409F" w:rsidP="005776B5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</w:t>
            </w:r>
            <w:r w:rsidR="008E64E3">
              <w:rPr>
                <w:sz w:val="18"/>
                <w:szCs w:val="18"/>
                <w:lang w:val="sr-Cyrl-RS"/>
              </w:rPr>
              <w:t>мера чувањ</w:t>
            </w:r>
            <w:r w:rsidR="006D036E">
              <w:rPr>
                <w:sz w:val="18"/>
                <w:szCs w:val="18"/>
                <w:lang w:val="sr-Cyrl-RS"/>
              </w:rPr>
              <w:t>а информација о исплаћеним доби</w:t>
            </w:r>
            <w:r w:rsidR="008E64E3">
              <w:rPr>
                <w:sz w:val="18"/>
                <w:szCs w:val="18"/>
                <w:lang w:val="sr-Cyrl-RS"/>
              </w:rPr>
              <w:t xml:space="preserve">цима </w:t>
            </w:r>
            <w:r>
              <w:rPr>
                <w:sz w:val="18"/>
                <w:szCs w:val="18"/>
                <w:lang w:val="sr-Cyrl-RS"/>
              </w:rPr>
              <w:t>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16409F" w:rsidRPr="00F71B8A" w:rsidRDefault="0016409F" w:rsidP="005776B5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16409F" w:rsidRPr="0016409F" w:rsidRDefault="0016409F" w:rsidP="0016409F">
      <w:pPr>
        <w:rPr>
          <w:lang w:val="sr-Cyrl-ME"/>
        </w:rPr>
      </w:pPr>
    </w:p>
    <w:p w:rsidR="00E428B4" w:rsidRPr="006E7C4E" w:rsidRDefault="00E428B4" w:rsidP="00E428B4">
      <w:pPr>
        <w:pStyle w:val="Heading2"/>
        <w:rPr>
          <w:lang w:val="sr-Cyrl-ME"/>
        </w:rPr>
      </w:pPr>
      <w:bookmarkStart w:id="6" w:name="_Toc148115212"/>
      <w:r>
        <w:rPr>
          <w:lang w:val="sr-Cyrl-ME"/>
        </w:rPr>
        <w:t>Тајност података из базе лица добитника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428B4" w:rsidTr="00A30710">
        <w:tc>
          <w:tcPr>
            <w:tcW w:w="9918" w:type="dxa"/>
            <w:shd w:val="clear" w:color="auto" w:fill="auto"/>
          </w:tcPr>
          <w:p w:rsidR="00E428B4" w:rsidRDefault="00E428B4" w:rsidP="005776B5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</w:t>
            </w:r>
            <w:r w:rsidR="00856382">
              <w:rPr>
                <w:sz w:val="18"/>
                <w:szCs w:val="18"/>
                <w:lang w:val="sr-Cyrl-RS"/>
              </w:rPr>
              <w:t>политике руков</w:t>
            </w:r>
            <w:r w:rsidR="006D036E">
              <w:rPr>
                <w:sz w:val="18"/>
                <w:szCs w:val="18"/>
                <w:lang w:val="sr-Cyrl-RS"/>
              </w:rPr>
              <w:t>ања са подацима о лицима и доби</w:t>
            </w:r>
            <w:r w:rsidR="00856382">
              <w:rPr>
                <w:sz w:val="18"/>
                <w:szCs w:val="18"/>
                <w:lang w:val="sr-Cyrl-RS"/>
              </w:rPr>
              <w:t xml:space="preserve">цима </w:t>
            </w:r>
            <w:r>
              <w:rPr>
                <w:sz w:val="18"/>
                <w:szCs w:val="18"/>
                <w:lang w:val="sr-Cyrl-RS"/>
              </w:rPr>
              <w:t>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E428B4" w:rsidRPr="00F71B8A" w:rsidRDefault="00E428B4" w:rsidP="005776B5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E428B4" w:rsidRDefault="00E428B4" w:rsidP="00EF0A21">
      <w:pPr>
        <w:pStyle w:val="Heading2"/>
        <w:rPr>
          <w:lang w:val="sr-Cyrl-ME"/>
        </w:rPr>
      </w:pPr>
    </w:p>
    <w:p w:rsidR="0013393C" w:rsidRPr="006E7C4E" w:rsidRDefault="0013393C" w:rsidP="0013393C">
      <w:pPr>
        <w:pStyle w:val="Heading2"/>
        <w:rPr>
          <w:lang w:val="sr-Cyrl-ME"/>
        </w:rPr>
      </w:pPr>
      <w:bookmarkStart w:id="7" w:name="_Toc148115213"/>
      <w:r>
        <w:rPr>
          <w:lang w:val="sr-Cyrl-ME"/>
        </w:rPr>
        <w:t>Вођење базе лица добитника у случају квара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3393C" w:rsidTr="00A30710">
        <w:tc>
          <w:tcPr>
            <w:tcW w:w="9918" w:type="dxa"/>
            <w:shd w:val="clear" w:color="auto" w:fill="auto"/>
          </w:tcPr>
          <w:p w:rsidR="0013393C" w:rsidRDefault="0013393C" w:rsidP="005776B5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политике вођењ</w:t>
            </w:r>
            <w:r w:rsidR="006D036E">
              <w:rPr>
                <w:sz w:val="18"/>
                <w:szCs w:val="18"/>
                <w:lang w:val="sr-Cyrl-RS"/>
              </w:rPr>
              <w:t>а базе података о лицима и доби</w:t>
            </w:r>
            <w:r>
              <w:rPr>
                <w:sz w:val="18"/>
                <w:szCs w:val="18"/>
                <w:lang w:val="sr-Cyrl-RS"/>
              </w:rPr>
              <w:t>цима приликом инцидената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13393C" w:rsidRPr="00F71B8A" w:rsidRDefault="0013393C" w:rsidP="005776B5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13393C" w:rsidRDefault="0013393C" w:rsidP="0013393C">
      <w:pPr>
        <w:pStyle w:val="Heading2"/>
        <w:rPr>
          <w:lang w:val="sr-Cyrl-ME"/>
        </w:rPr>
      </w:pPr>
    </w:p>
    <w:p w:rsidR="00994481" w:rsidRPr="006E7C4E" w:rsidRDefault="0063483F" w:rsidP="00994481">
      <w:pPr>
        <w:pStyle w:val="Heading2"/>
        <w:rPr>
          <w:lang w:val="sr-Cyrl-ME"/>
        </w:rPr>
      </w:pPr>
      <w:bookmarkStart w:id="8" w:name="_Toc148115214"/>
      <w:r w:rsidRPr="0063483F">
        <w:rPr>
          <w:lang w:val="sr-Cyrl-ME"/>
        </w:rPr>
        <w:t>Евиденција дневног промета</w:t>
      </w:r>
      <w:r>
        <w:rPr>
          <w:lang w:val="sr-Cyrl-ME"/>
        </w:rPr>
        <w:t xml:space="preserve"> - клађење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77E05" w:rsidTr="00A30710">
        <w:tc>
          <w:tcPr>
            <w:tcW w:w="9918" w:type="dxa"/>
            <w:shd w:val="clear" w:color="auto" w:fill="auto"/>
          </w:tcPr>
          <w:p w:rsidR="00677E05" w:rsidRDefault="00677E05" w:rsidP="005776B5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мера за евиденцију дневног промета - клађење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677E05" w:rsidRPr="00F71B8A" w:rsidRDefault="00677E05" w:rsidP="005776B5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0166AF" w:rsidRDefault="000166AF" w:rsidP="000166AF">
      <w:pPr>
        <w:pStyle w:val="Heading2"/>
        <w:rPr>
          <w:lang w:val="sr-Cyrl-ME"/>
        </w:rPr>
      </w:pPr>
    </w:p>
    <w:p w:rsidR="000166AF" w:rsidRPr="006E7C4E" w:rsidRDefault="000166AF" w:rsidP="000166AF">
      <w:pPr>
        <w:pStyle w:val="Heading2"/>
        <w:rPr>
          <w:lang w:val="sr-Cyrl-ME"/>
        </w:rPr>
      </w:pPr>
      <w:bookmarkStart w:id="9" w:name="_Toc148115215"/>
      <w:r w:rsidRPr="0063483F">
        <w:rPr>
          <w:lang w:val="sr-Cyrl-ME"/>
        </w:rPr>
        <w:t>Евиденција дневног промета</w:t>
      </w:r>
      <w:r>
        <w:rPr>
          <w:lang w:val="sr-Cyrl-ME"/>
        </w:rPr>
        <w:t xml:space="preserve"> </w:t>
      </w:r>
      <w:r w:rsidR="00ED6553">
        <w:rPr>
          <w:lang w:val="sr-Cyrl-ME"/>
        </w:rPr>
        <w:t>–</w:t>
      </w:r>
      <w:r>
        <w:rPr>
          <w:lang w:val="sr-Cyrl-ME"/>
        </w:rPr>
        <w:t xml:space="preserve"> </w:t>
      </w:r>
      <w:r w:rsidR="00ED6553">
        <w:rPr>
          <w:lang w:val="sr-Cyrl-ME"/>
        </w:rPr>
        <w:t>остале игре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166AF" w:rsidTr="00A30710">
        <w:tc>
          <w:tcPr>
            <w:tcW w:w="9918" w:type="dxa"/>
            <w:shd w:val="clear" w:color="auto" w:fill="auto"/>
          </w:tcPr>
          <w:p w:rsidR="000166AF" w:rsidRDefault="000166AF" w:rsidP="005776B5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мера за евиденцију дневног промета </w:t>
            </w:r>
            <w:r w:rsidR="00050F8B">
              <w:rPr>
                <w:sz w:val="18"/>
                <w:szCs w:val="18"/>
                <w:lang w:val="sr-Cyrl-RS"/>
              </w:rPr>
              <w:t>–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050F8B">
              <w:rPr>
                <w:sz w:val="18"/>
                <w:szCs w:val="18"/>
                <w:lang w:val="sr-Cyrl-RS"/>
              </w:rPr>
              <w:t>остале игре</w:t>
            </w:r>
            <w:r>
              <w:rPr>
                <w:sz w:val="18"/>
                <w:szCs w:val="18"/>
                <w:lang w:val="sr-Cyrl-RS"/>
              </w:rPr>
              <w:t xml:space="preserve">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0166AF" w:rsidRPr="00F71B8A" w:rsidRDefault="000166AF" w:rsidP="005776B5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0166AF" w:rsidRPr="00994481" w:rsidRDefault="000166AF" w:rsidP="000166AF">
      <w:pPr>
        <w:rPr>
          <w:lang w:val="sr-Cyrl-ME"/>
        </w:rPr>
      </w:pPr>
    </w:p>
    <w:p w:rsidR="000C7E4C" w:rsidRPr="00B27AFA" w:rsidRDefault="00EF0A21" w:rsidP="00EF0A21">
      <w:pPr>
        <w:pStyle w:val="Heading2"/>
        <w:rPr>
          <w:lang w:val="sr-Cyrl-ME"/>
        </w:rPr>
      </w:pPr>
      <w:bookmarkStart w:id="10" w:name="_Toc148115216"/>
      <w:r>
        <w:t>Евиденција</w:t>
      </w:r>
      <w:r w:rsidR="00B27AFA">
        <w:rPr>
          <w:lang w:val="sr-Cyrl-ME"/>
        </w:rPr>
        <w:t xml:space="preserve"> уплата и исплата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31117" w:rsidTr="00A30710">
        <w:tc>
          <w:tcPr>
            <w:tcW w:w="9918" w:type="dxa"/>
            <w:shd w:val="clear" w:color="auto" w:fill="auto"/>
          </w:tcPr>
          <w:p w:rsidR="00F31117" w:rsidRDefault="00F31117" w:rsidP="00F31117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начина креирања налога и вођења евиденције о уплатама и исплатама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F31117" w:rsidRPr="00F71B8A" w:rsidRDefault="00F31117" w:rsidP="006E7C4E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31117" w:rsidRDefault="00F31117" w:rsidP="00F31117">
      <w:pPr>
        <w:pStyle w:val="Heading2"/>
      </w:pPr>
      <w:bookmarkStart w:id="11" w:name="_Toc148115217"/>
      <w:r w:rsidRPr="00CA4B39">
        <w:lastRenderedPageBreak/>
        <w:t>Чување финансијских података о активностима корисника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81029" w:rsidTr="00A30710">
        <w:tc>
          <w:tcPr>
            <w:tcW w:w="9918" w:type="dxa"/>
            <w:shd w:val="clear" w:color="auto" w:fill="auto"/>
          </w:tcPr>
          <w:p w:rsidR="00681029" w:rsidRDefault="00681029" w:rsidP="00095D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политике чувања и архивирања информација о трансакцијама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681029" w:rsidRPr="00F71B8A" w:rsidRDefault="00681029" w:rsidP="00095D8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681029" w:rsidTr="00A30710">
        <w:tc>
          <w:tcPr>
            <w:tcW w:w="9918" w:type="dxa"/>
            <w:shd w:val="clear" w:color="auto" w:fill="auto"/>
          </w:tcPr>
          <w:p w:rsidR="00681029" w:rsidRDefault="00681029" w:rsidP="00095D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за достављање тран</w:t>
            </w:r>
            <w:r w:rsidR="006D036E">
              <w:rPr>
                <w:sz w:val="18"/>
                <w:szCs w:val="18"/>
                <w:lang w:val="sr-Cyrl-RS"/>
              </w:rPr>
              <w:t>с</w:t>
            </w:r>
            <w:r>
              <w:rPr>
                <w:sz w:val="18"/>
                <w:szCs w:val="18"/>
                <w:lang w:val="sr-Cyrl-RS"/>
              </w:rPr>
              <w:t>акција које захтева Управа за игре на срећу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681029" w:rsidRPr="00F71B8A" w:rsidRDefault="00681029" w:rsidP="00095D8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31117" w:rsidRPr="00681029" w:rsidRDefault="00F31117" w:rsidP="00F31117"/>
    <w:p w:rsidR="00F31117" w:rsidRPr="00F31117" w:rsidRDefault="00F31117" w:rsidP="00F31117">
      <w:pPr>
        <w:pStyle w:val="Heading2"/>
        <w:jc w:val="left"/>
        <w:rPr>
          <w:lang w:val="sr-Cyrl-ME"/>
        </w:rPr>
      </w:pPr>
      <w:bookmarkStart w:id="12" w:name="_Toc148115218"/>
      <w:r>
        <w:rPr>
          <w:lang w:val="sr-Cyrl-ME"/>
        </w:rPr>
        <w:t xml:space="preserve">Потврђивање пунолетности </w:t>
      </w:r>
      <w:r w:rsidR="00641416">
        <w:rPr>
          <w:lang w:val="sr-Cyrl-ME"/>
        </w:rPr>
        <w:t>и прихватање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F0825" w:rsidTr="00A30710">
        <w:tc>
          <w:tcPr>
            <w:tcW w:w="9918" w:type="dxa"/>
            <w:shd w:val="clear" w:color="auto" w:fill="auto"/>
          </w:tcPr>
          <w:p w:rsidR="003F0825" w:rsidRDefault="003F0825" w:rsidP="00095D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за регистрацију играча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3F0825" w:rsidRPr="00F71B8A" w:rsidRDefault="003F0825" w:rsidP="00095D8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31117" w:rsidRDefault="00F31117" w:rsidP="00F31117">
      <w:pPr>
        <w:pStyle w:val="Heading2"/>
        <w:keepNext w:val="0"/>
        <w:rPr>
          <w:lang w:val="sr-Cyrl-ME"/>
        </w:rPr>
      </w:pPr>
    </w:p>
    <w:p w:rsidR="00641416" w:rsidRPr="00EF0A21" w:rsidRDefault="00641416" w:rsidP="00641416">
      <w:pPr>
        <w:pStyle w:val="Heading2"/>
      </w:pPr>
      <w:bookmarkStart w:id="13" w:name="_Toc148115219"/>
      <w:r>
        <w:t>Аутентификација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4078D" w:rsidTr="00A30710">
        <w:tc>
          <w:tcPr>
            <w:tcW w:w="9918" w:type="dxa"/>
            <w:shd w:val="clear" w:color="auto" w:fill="auto"/>
          </w:tcPr>
          <w:p w:rsidR="0014078D" w:rsidRDefault="0014078D" w:rsidP="00095D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за аутентификацију играча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14078D" w:rsidRPr="00F71B8A" w:rsidRDefault="0014078D" w:rsidP="00095D8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641416" w:rsidRPr="00641416" w:rsidRDefault="00641416" w:rsidP="00641416">
      <w:pPr>
        <w:rPr>
          <w:lang w:val="sr-Cyrl-ME"/>
        </w:rPr>
      </w:pPr>
    </w:p>
    <w:p w:rsidR="00B27AFA" w:rsidRPr="00B27AFA" w:rsidRDefault="00B27AFA" w:rsidP="00B27AFA">
      <w:pPr>
        <w:pStyle w:val="Heading2"/>
        <w:rPr>
          <w:lang w:val="sr-Cyrl-ME"/>
        </w:rPr>
      </w:pPr>
      <w:bookmarkStart w:id="14" w:name="_Toc148115220"/>
      <w:r>
        <w:rPr>
          <w:lang w:val="sr-Cyrl-ME"/>
        </w:rPr>
        <w:t>Доступност инфор</w:t>
      </w:r>
      <w:r w:rsidR="00AF15AE">
        <w:t>м</w:t>
      </w:r>
      <w:r>
        <w:rPr>
          <w:lang w:val="sr-Cyrl-ME"/>
        </w:rPr>
        <w:t>ација о трансакцијама кориснику</w:t>
      </w:r>
      <w:bookmarkEnd w:id="14"/>
      <w:r>
        <w:rPr>
          <w:lang w:val="sr-Cyrl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4078D" w:rsidTr="00A30710">
        <w:tc>
          <w:tcPr>
            <w:tcW w:w="9918" w:type="dxa"/>
            <w:shd w:val="clear" w:color="auto" w:fill="auto"/>
          </w:tcPr>
          <w:p w:rsidR="0014078D" w:rsidRDefault="0014078D" w:rsidP="0014078D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којом се играчу омогућује увид у своје „новије“ трансакције - током последња три месеца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14078D" w:rsidRPr="00F71B8A" w:rsidRDefault="0014078D" w:rsidP="00095D8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14078D" w:rsidTr="00A30710">
        <w:tc>
          <w:tcPr>
            <w:tcW w:w="9918" w:type="dxa"/>
            <w:shd w:val="clear" w:color="auto" w:fill="auto"/>
          </w:tcPr>
          <w:p w:rsidR="0014078D" w:rsidRDefault="0014078D" w:rsidP="00095D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којом се играчу омогућује увид у своје „</w:t>
            </w:r>
            <w:r w:rsidR="00E27015">
              <w:rPr>
                <w:sz w:val="18"/>
                <w:szCs w:val="18"/>
                <w:lang w:val="sr-Cyrl-RS"/>
              </w:rPr>
              <w:t>раније</w:t>
            </w:r>
            <w:r>
              <w:rPr>
                <w:sz w:val="18"/>
                <w:szCs w:val="18"/>
                <w:lang w:val="sr-Cyrl-RS"/>
              </w:rPr>
              <w:t xml:space="preserve">“ трансакције </w:t>
            </w:r>
            <w:r w:rsidR="00E27015">
              <w:rPr>
                <w:sz w:val="18"/>
                <w:szCs w:val="18"/>
                <w:lang w:val="sr-Cyrl-RS"/>
              </w:rPr>
              <w:t xml:space="preserve">- </w:t>
            </w:r>
            <w:r>
              <w:rPr>
                <w:sz w:val="18"/>
                <w:szCs w:val="18"/>
                <w:lang w:val="sr-Cyrl-RS"/>
              </w:rPr>
              <w:t>пре последња три месеца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14078D" w:rsidRPr="00F71B8A" w:rsidRDefault="0014078D" w:rsidP="00095D8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0C7E4C" w:rsidRDefault="000C7E4C" w:rsidP="000C7E4C"/>
    <w:p w:rsidR="00EF0A21" w:rsidRPr="00B27AFA" w:rsidRDefault="00B27AFA" w:rsidP="00B27AFA">
      <w:pPr>
        <w:pStyle w:val="Heading2"/>
        <w:rPr>
          <w:lang w:val="sr-Cyrl-ME"/>
        </w:rPr>
      </w:pPr>
      <w:bookmarkStart w:id="15" w:name="_Toc148115221"/>
      <w:r>
        <w:rPr>
          <w:lang w:val="sr-Cyrl-ME"/>
        </w:rPr>
        <w:t>Омогућавање самоограничења</w:t>
      </w:r>
      <w:bookmarkEnd w:id="15"/>
      <w:r>
        <w:rPr>
          <w:lang w:val="sr-Cyrl-ME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8307C" w:rsidTr="00A30710">
        <w:tc>
          <w:tcPr>
            <w:tcW w:w="9918" w:type="dxa"/>
            <w:shd w:val="clear" w:color="auto" w:fill="auto"/>
          </w:tcPr>
          <w:p w:rsidR="0008307C" w:rsidRDefault="0008307C" w:rsidP="0008307C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ко</w:t>
            </w:r>
            <w:r w:rsidR="006D036E">
              <w:rPr>
                <w:sz w:val="18"/>
                <w:szCs w:val="18"/>
                <w:lang w:val="sr-Cyrl-RS"/>
              </w:rPr>
              <w:t>јом се играчу омогућује највиши износ</w:t>
            </w:r>
            <w:r>
              <w:rPr>
                <w:sz w:val="18"/>
                <w:szCs w:val="18"/>
                <w:lang w:val="sr-Cyrl-RS"/>
              </w:rPr>
              <w:t xml:space="preserve"> уплате за период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08307C" w:rsidRPr="00F71B8A" w:rsidRDefault="0008307C" w:rsidP="00095D8A">
            <w:pPr>
              <w:rPr>
                <w:sz w:val="18"/>
                <w:szCs w:val="18"/>
                <w:lang w:val="sr-Cyrl-RS"/>
              </w:rPr>
            </w:pPr>
          </w:p>
        </w:tc>
      </w:tr>
      <w:tr w:rsidR="0008307C" w:rsidTr="00A30710">
        <w:tc>
          <w:tcPr>
            <w:tcW w:w="9918" w:type="dxa"/>
            <w:shd w:val="clear" w:color="auto" w:fill="auto"/>
          </w:tcPr>
          <w:p w:rsidR="0008307C" w:rsidRDefault="0008307C" w:rsidP="00095D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ко</w:t>
            </w:r>
            <w:r w:rsidR="006D036E">
              <w:rPr>
                <w:sz w:val="18"/>
                <w:szCs w:val="18"/>
                <w:lang w:val="sr-Cyrl-RS"/>
              </w:rPr>
              <w:t>јом се играчу омогућује највиши износ</w:t>
            </w:r>
            <w:r>
              <w:rPr>
                <w:sz w:val="18"/>
                <w:szCs w:val="18"/>
                <w:lang w:val="sr-Cyrl-RS"/>
              </w:rPr>
              <w:t xml:space="preserve"> губитка за период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08307C" w:rsidRPr="00F71B8A" w:rsidRDefault="0008307C" w:rsidP="00095D8A">
            <w:pPr>
              <w:rPr>
                <w:sz w:val="18"/>
                <w:szCs w:val="18"/>
                <w:lang w:val="sr-Cyrl-RS"/>
              </w:rPr>
            </w:pPr>
          </w:p>
        </w:tc>
      </w:tr>
      <w:tr w:rsidR="0008307C" w:rsidTr="00A30710">
        <w:tc>
          <w:tcPr>
            <w:tcW w:w="9918" w:type="dxa"/>
            <w:shd w:val="clear" w:color="auto" w:fill="auto"/>
          </w:tcPr>
          <w:p w:rsidR="0008307C" w:rsidRDefault="0008307C" w:rsidP="00095D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којом се играчу омогућује привремено самоискључење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08307C" w:rsidRPr="00F71B8A" w:rsidRDefault="0008307C" w:rsidP="00095D8A">
            <w:pPr>
              <w:rPr>
                <w:sz w:val="18"/>
                <w:szCs w:val="18"/>
                <w:lang w:val="sr-Cyrl-RS"/>
              </w:rPr>
            </w:pPr>
          </w:p>
        </w:tc>
      </w:tr>
      <w:tr w:rsidR="0008307C" w:rsidTr="00A30710">
        <w:tc>
          <w:tcPr>
            <w:tcW w:w="9918" w:type="dxa"/>
            <w:shd w:val="clear" w:color="auto" w:fill="auto"/>
          </w:tcPr>
          <w:p w:rsidR="0008307C" w:rsidRDefault="0008307C" w:rsidP="00095D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којом се играчу омогућује трајно самоискључење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08307C" w:rsidRPr="00F71B8A" w:rsidRDefault="0008307C" w:rsidP="00095D8A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5E07F8" w:rsidRDefault="005E07F8" w:rsidP="00DC25C4"/>
    <w:sectPr w:rsidR="005E07F8" w:rsidSect="00050F8B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97" w:rsidRDefault="00532797" w:rsidP="000C7E4C">
      <w:r>
        <w:separator/>
      </w:r>
    </w:p>
  </w:endnote>
  <w:endnote w:type="continuationSeparator" w:id="0">
    <w:p w:rsidR="00532797" w:rsidRDefault="00532797" w:rsidP="000C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8A" w:rsidRDefault="00095D8A" w:rsidP="00F6107F">
    <w:pPr>
      <w:pStyle w:val="Header"/>
      <w:jc w:val="center"/>
    </w:pPr>
    <w:r>
      <w:rPr>
        <w:i/>
        <w:sz w:val="20"/>
        <w:szCs w:val="20"/>
        <w:lang w:val="sr-Cyrl-RS"/>
      </w:rPr>
      <w:t>Упитник</w:t>
    </w:r>
    <w:r w:rsidRPr="00495B84">
      <w:rPr>
        <w:i/>
        <w:sz w:val="20"/>
        <w:szCs w:val="20"/>
        <w:lang w:val="sr-Cyrl-RS"/>
      </w:rPr>
      <w:t xml:space="preserve"> о испитивању </w:t>
    </w:r>
    <w:r>
      <w:rPr>
        <w:i/>
        <w:sz w:val="20"/>
        <w:szCs w:val="20"/>
        <w:lang w:val="sr-Cyrl-RS"/>
      </w:rPr>
      <w:t>чувања и обраде информација о активностима корисника</w:t>
    </w:r>
    <w:r w:rsidRPr="00495B84">
      <w:rPr>
        <w:i/>
        <w:sz w:val="20"/>
        <w:szCs w:val="20"/>
        <w:lang w:val="sr-Cyrl-RS"/>
      </w:rPr>
      <w:t xml:space="preserve"> ИКС за игре на срећу преко електонске комуникације је креиран на основу </w:t>
    </w:r>
    <w:r>
      <w:rPr>
        <w:i/>
        <w:sz w:val="20"/>
        <w:szCs w:val="20"/>
        <w:lang w:val="sr-Cyrl-RS"/>
      </w:rPr>
      <w:t xml:space="preserve">верзија 1.1 </w:t>
    </w:r>
    <w:r w:rsidRPr="00495B84">
      <w:rPr>
        <w:i/>
        <w:sz w:val="20"/>
        <w:szCs w:val="20"/>
        <w:lang w:val="sr-Cyrl-RS"/>
      </w:rPr>
      <w:t xml:space="preserve">процедуре </w:t>
    </w:r>
    <w:r w:rsidRPr="00495B84">
      <w:rPr>
        <w:i/>
        <w:sz w:val="20"/>
        <w:szCs w:val="20"/>
        <w:u w:val="single"/>
        <w:lang w:val="sr-Cyrl-RS"/>
      </w:rPr>
      <w:t>ОИК-ИКС-ЕЛ-</w:t>
    </w:r>
    <w:r>
      <w:rPr>
        <w:i/>
        <w:sz w:val="20"/>
        <w:szCs w:val="20"/>
        <w:u w:val="single"/>
        <w:lang w:val="sr-Cyrl-RS"/>
      </w:rPr>
      <w:t>ПРО</w:t>
    </w:r>
    <w:r w:rsidRPr="00495B84">
      <w:rPr>
        <w:i/>
        <w:sz w:val="20"/>
        <w:szCs w:val="20"/>
        <w:u w:val="single"/>
        <w:lang w:val="sr-Cyrl-RS"/>
      </w:rPr>
      <w:t>-ПРЦ-</w:t>
    </w:r>
    <w:r>
      <w:rPr>
        <w:i/>
        <w:sz w:val="20"/>
        <w:szCs w:val="20"/>
        <w:u w:val="single"/>
        <w:lang w:val="sr-Cyrl-RS"/>
      </w:rPr>
      <w:t>АКТ</w:t>
    </w:r>
    <w:r w:rsidRPr="00495B84">
      <w:rPr>
        <w:sz w:val="20"/>
        <w:szCs w:val="20"/>
        <w:u w:val="single"/>
      </w:rPr>
      <w:t>.</w:t>
    </w:r>
    <w:r w:rsidRPr="00495B84">
      <w:rPr>
        <w:sz w:val="20"/>
        <w:szCs w:val="20"/>
      </w:rPr>
      <w:t xml:space="preserve"> </w:t>
    </w:r>
    <w:r w:rsidRPr="00495B84">
      <w:rPr>
        <w:i/>
        <w:sz w:val="20"/>
        <w:szCs w:val="20"/>
        <w:lang w:val="sr-Cyrl-RS"/>
      </w:rPr>
      <w:t xml:space="preserve">Неовлашћено коришћење </w:t>
    </w:r>
    <w:r>
      <w:rPr>
        <w:i/>
        <w:sz w:val="20"/>
        <w:szCs w:val="20"/>
        <w:lang w:val="sr-Cyrl-RS"/>
      </w:rPr>
      <w:t>докумената</w:t>
    </w:r>
    <w:r w:rsidRPr="00495B84">
      <w:rPr>
        <w:i/>
        <w:sz w:val="20"/>
        <w:szCs w:val="20"/>
        <w:lang w:val="sr-Cyrl-RS"/>
      </w:rPr>
      <w:t xml:space="preserve"> представља кршење ауторских права и подлеже законској одговорности.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97" w:rsidRDefault="00532797" w:rsidP="000C7E4C">
      <w:r>
        <w:separator/>
      </w:r>
    </w:p>
  </w:footnote>
  <w:footnote w:type="continuationSeparator" w:id="0">
    <w:p w:rsidR="00532797" w:rsidRDefault="00532797" w:rsidP="000C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2095"/>
    </w:tblGrid>
    <w:tr w:rsidR="00095D8A" w:rsidTr="000C7E4C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095D8A" w:rsidRDefault="00095D8A" w:rsidP="000C7E4C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305EC267" wp14:editId="3E54C116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095D8A" w:rsidRDefault="00095D8A" w:rsidP="000C7E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095D8A" w:rsidRDefault="00095D8A" w:rsidP="000C7E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095D8A" w:rsidRDefault="00095D8A" w:rsidP="000C7E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2095" w:type="dxa"/>
          <w:tcBorders>
            <w:left w:val="single" w:sz="4" w:space="0" w:color="000000"/>
          </w:tcBorders>
          <w:vAlign w:val="center"/>
        </w:tcPr>
        <w:p w:rsidR="00095D8A" w:rsidRDefault="00095D8A" w:rsidP="000C7E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93109D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93109D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  <w:tr w:rsidR="00095D8A" w:rsidTr="000C7E4C">
      <w:trPr>
        <w:trHeight w:val="423"/>
        <w:jc w:val="center"/>
      </w:trPr>
      <w:tc>
        <w:tcPr>
          <w:tcW w:w="9669" w:type="dxa"/>
          <w:gridSpan w:val="3"/>
          <w:vAlign w:val="center"/>
        </w:tcPr>
        <w:p w:rsidR="00095D8A" w:rsidRPr="000C7E4C" w:rsidRDefault="00095D8A" w:rsidP="007C476A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Упитник о испитивању ИКС за приређивање игара преко средстава електронске комуникације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–</w:t>
          </w:r>
          <w:r w:rsidRPr="000C7E4C">
            <w:rPr>
              <w:b/>
              <w:lang w:val="sr-Cyrl-RS"/>
            </w:rPr>
            <w:t xml:space="preserve"> обрада и чување информација о активностима корисника</w:t>
          </w:r>
        </w:p>
      </w:tc>
    </w:tr>
  </w:tbl>
  <w:p w:rsidR="00095D8A" w:rsidRPr="000C7E4C" w:rsidRDefault="00095D8A" w:rsidP="000C7E4C">
    <w:pPr>
      <w:pStyle w:val="Header"/>
      <w:jc w:val="cent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01"/>
    <w:multiLevelType w:val="hybridMultilevel"/>
    <w:tmpl w:val="4260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FCE"/>
    <w:multiLevelType w:val="hybridMultilevel"/>
    <w:tmpl w:val="72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7258D"/>
    <w:multiLevelType w:val="hybridMultilevel"/>
    <w:tmpl w:val="7A8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61"/>
    <w:rsid w:val="00007919"/>
    <w:rsid w:val="000166AF"/>
    <w:rsid w:val="00033059"/>
    <w:rsid w:val="00050F8B"/>
    <w:rsid w:val="0008307C"/>
    <w:rsid w:val="00095D8A"/>
    <w:rsid w:val="000C7E4C"/>
    <w:rsid w:val="000D038F"/>
    <w:rsid w:val="000E0629"/>
    <w:rsid w:val="00106B06"/>
    <w:rsid w:val="0013393C"/>
    <w:rsid w:val="0014078D"/>
    <w:rsid w:val="0016409F"/>
    <w:rsid w:val="001B210B"/>
    <w:rsid w:val="001F2985"/>
    <w:rsid w:val="0022775F"/>
    <w:rsid w:val="0023139C"/>
    <w:rsid w:val="002428F2"/>
    <w:rsid w:val="002443FA"/>
    <w:rsid w:val="0026447B"/>
    <w:rsid w:val="0027501E"/>
    <w:rsid w:val="00287DEB"/>
    <w:rsid w:val="002A625D"/>
    <w:rsid w:val="002E2EFA"/>
    <w:rsid w:val="002F2B38"/>
    <w:rsid w:val="003407C4"/>
    <w:rsid w:val="003766DA"/>
    <w:rsid w:val="00393D2B"/>
    <w:rsid w:val="003E0767"/>
    <w:rsid w:val="003F0825"/>
    <w:rsid w:val="00417850"/>
    <w:rsid w:val="00422F8A"/>
    <w:rsid w:val="00453098"/>
    <w:rsid w:val="004B764C"/>
    <w:rsid w:val="00507470"/>
    <w:rsid w:val="0051051B"/>
    <w:rsid w:val="00532797"/>
    <w:rsid w:val="005544A5"/>
    <w:rsid w:val="005565AF"/>
    <w:rsid w:val="005776B5"/>
    <w:rsid w:val="005B026D"/>
    <w:rsid w:val="005E07F8"/>
    <w:rsid w:val="005E2060"/>
    <w:rsid w:val="0063483F"/>
    <w:rsid w:val="00641416"/>
    <w:rsid w:val="00670B15"/>
    <w:rsid w:val="00677E05"/>
    <w:rsid w:val="00681029"/>
    <w:rsid w:val="006D036E"/>
    <w:rsid w:val="006E7C4E"/>
    <w:rsid w:val="00743907"/>
    <w:rsid w:val="00797615"/>
    <w:rsid w:val="007C476A"/>
    <w:rsid w:val="007F6882"/>
    <w:rsid w:val="00821A50"/>
    <w:rsid w:val="008260EF"/>
    <w:rsid w:val="0085458C"/>
    <w:rsid w:val="00856382"/>
    <w:rsid w:val="008A6DB1"/>
    <w:rsid w:val="008E64E3"/>
    <w:rsid w:val="008F6618"/>
    <w:rsid w:val="009169A1"/>
    <w:rsid w:val="00922CB2"/>
    <w:rsid w:val="0093109D"/>
    <w:rsid w:val="00994481"/>
    <w:rsid w:val="009B021E"/>
    <w:rsid w:val="009B194E"/>
    <w:rsid w:val="009C6841"/>
    <w:rsid w:val="009D724A"/>
    <w:rsid w:val="00A30710"/>
    <w:rsid w:val="00A3453F"/>
    <w:rsid w:val="00A549E8"/>
    <w:rsid w:val="00AD3404"/>
    <w:rsid w:val="00AF15AE"/>
    <w:rsid w:val="00B1484D"/>
    <w:rsid w:val="00B27AFA"/>
    <w:rsid w:val="00B37075"/>
    <w:rsid w:val="00B50524"/>
    <w:rsid w:val="00B50679"/>
    <w:rsid w:val="00B76E37"/>
    <w:rsid w:val="00C36C4E"/>
    <w:rsid w:val="00C57EC5"/>
    <w:rsid w:val="00C76A90"/>
    <w:rsid w:val="00CA4B39"/>
    <w:rsid w:val="00CE2D89"/>
    <w:rsid w:val="00CF6E05"/>
    <w:rsid w:val="00D0334D"/>
    <w:rsid w:val="00D056C8"/>
    <w:rsid w:val="00D07023"/>
    <w:rsid w:val="00D30E54"/>
    <w:rsid w:val="00D51C61"/>
    <w:rsid w:val="00D607A2"/>
    <w:rsid w:val="00DA4D0A"/>
    <w:rsid w:val="00DC25C4"/>
    <w:rsid w:val="00E1561A"/>
    <w:rsid w:val="00E27015"/>
    <w:rsid w:val="00E428B4"/>
    <w:rsid w:val="00E43D48"/>
    <w:rsid w:val="00E753C3"/>
    <w:rsid w:val="00ED6553"/>
    <w:rsid w:val="00EF0A21"/>
    <w:rsid w:val="00EF0CAC"/>
    <w:rsid w:val="00F31117"/>
    <w:rsid w:val="00F579C5"/>
    <w:rsid w:val="00F6107F"/>
    <w:rsid w:val="00F71B8A"/>
    <w:rsid w:val="00F80C6D"/>
    <w:rsid w:val="00FA7423"/>
    <w:rsid w:val="00FA7F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887EE-4BB3-4DE3-9218-E79803C0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7E4C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1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B39"/>
    <w:pPr>
      <w:keepNext/>
      <w:keepLines/>
      <w:spacing w:before="40"/>
      <w:outlineLvl w:val="1"/>
    </w:pPr>
    <w:rPr>
      <w:rFonts w:eastAsiaTheme="majorEastAsia" w:cstheme="majorBidi"/>
      <w:b/>
      <w:lang w:val="sr-Cyrl-RS"/>
    </w:rPr>
  </w:style>
  <w:style w:type="paragraph" w:styleId="Heading3">
    <w:name w:val="heading 3"/>
    <w:basedOn w:val="Normal"/>
    <w:next w:val="Normal"/>
    <w:link w:val="Heading3Char"/>
    <w:rsid w:val="000C7E4C"/>
    <w:pPr>
      <w:keepNext/>
      <w:spacing w:before="120"/>
      <w:outlineLvl w:val="2"/>
    </w:pPr>
    <w:rPr>
      <w:b/>
      <w:sz w:val="22"/>
      <w:szCs w:val="22"/>
    </w:rPr>
  </w:style>
  <w:style w:type="paragraph" w:styleId="Heading5">
    <w:name w:val="heading 5"/>
    <w:basedOn w:val="Normal"/>
    <w:next w:val="Normal"/>
    <w:link w:val="Heading5Char"/>
    <w:rsid w:val="000C7E4C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7E4C"/>
    <w:rPr>
      <w:rFonts w:ascii="Garamond" w:eastAsia="Garamond" w:hAnsi="Garamond" w:cs="Garamond"/>
      <w:b/>
    </w:rPr>
  </w:style>
  <w:style w:type="character" w:customStyle="1" w:styleId="Heading5Char">
    <w:name w:val="Heading 5 Char"/>
    <w:basedOn w:val="DefaultParagraphFont"/>
    <w:link w:val="Heading5"/>
    <w:rsid w:val="000C7E4C"/>
    <w:rPr>
      <w:rFonts w:ascii="Garamond" w:eastAsia="Garamond" w:hAnsi="Garamond" w:cs="Garamond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7E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4C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4C"/>
    <w:rPr>
      <w:rFonts w:ascii="Garamond" w:eastAsia="Garamond" w:hAnsi="Garamond" w:cs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051B"/>
    <w:rPr>
      <w:rFonts w:ascii="Garamond" w:eastAsiaTheme="majorEastAsia" w:hAnsi="Garamond" w:cstheme="majorBidi"/>
      <w:b/>
      <w:sz w:val="28"/>
      <w:szCs w:val="32"/>
      <w:lang w:val="sr-Cyrl-RS"/>
    </w:rPr>
  </w:style>
  <w:style w:type="table" w:styleId="TableGrid">
    <w:name w:val="Table Grid"/>
    <w:basedOn w:val="TableNormal"/>
    <w:uiPriority w:val="39"/>
    <w:rsid w:val="005E2060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4B39"/>
    <w:rPr>
      <w:rFonts w:ascii="Garamond" w:eastAsiaTheme="majorEastAsia" w:hAnsi="Garamond" w:cstheme="majorBidi"/>
      <w:b/>
      <w:sz w:val="24"/>
      <w:szCs w:val="24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DC25C4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C25C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25C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C25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1A"/>
    <w:rPr>
      <w:rFonts w:ascii="Tahoma" w:eastAsia="Garamond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492F-C376-43B8-A8C4-098D183E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73</cp:revision>
  <cp:lastPrinted>2023-10-27T20:44:00Z</cp:lastPrinted>
  <dcterms:created xsi:type="dcterms:W3CDTF">2022-07-22T11:36:00Z</dcterms:created>
  <dcterms:modified xsi:type="dcterms:W3CDTF">2023-10-27T20:44:00Z</dcterms:modified>
</cp:coreProperties>
</file>