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2896"/>
        <w:gridCol w:w="7472"/>
      </w:tblGrid>
      <w:tr w:rsidR="007062D1" w:rsidTr="007062D1">
        <w:trPr>
          <w:trHeight w:val="4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D1" w:rsidRDefault="007062D1">
            <w:pPr>
              <w:pStyle w:val="Heading1"/>
              <w:outlineLvl w:val="0"/>
              <w:rPr>
                <w:lang w:val="sr-Cyrl-RS"/>
              </w:rPr>
            </w:pPr>
            <w:bookmarkStart w:id="0" w:name="_GoBack"/>
            <w:bookmarkEnd w:id="0"/>
            <w:r>
              <w:rPr>
                <w:lang w:val="sr-Cyrl-RS"/>
              </w:rPr>
              <w:t>Назив предузећа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D1" w:rsidRDefault="007062D1">
            <w:pPr>
              <w:pStyle w:val="Heading1"/>
              <w:outlineLvl w:val="0"/>
              <w:rPr>
                <w:lang w:val="sr-Cyrl-RS"/>
              </w:rPr>
            </w:pPr>
          </w:p>
        </w:tc>
      </w:tr>
      <w:tr w:rsidR="007062D1" w:rsidTr="007062D1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D1" w:rsidRDefault="007062D1">
            <w:pPr>
              <w:pStyle w:val="Heading1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Адреса (улица и број)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D1" w:rsidRDefault="007062D1">
            <w:pPr>
              <w:pStyle w:val="Heading1"/>
              <w:outlineLvl w:val="0"/>
              <w:rPr>
                <w:lang w:val="sr-Cyrl-RS"/>
              </w:rPr>
            </w:pPr>
          </w:p>
        </w:tc>
      </w:tr>
      <w:tr w:rsidR="007062D1" w:rsidTr="007062D1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D1" w:rsidRDefault="007062D1">
            <w:pPr>
              <w:pStyle w:val="Heading1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Место/град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D1" w:rsidRDefault="007062D1">
            <w:pPr>
              <w:pStyle w:val="Heading1"/>
              <w:outlineLvl w:val="0"/>
              <w:rPr>
                <w:lang w:val="sr-Cyrl-RS"/>
              </w:rPr>
            </w:pPr>
          </w:p>
        </w:tc>
      </w:tr>
    </w:tbl>
    <w:p w:rsidR="00CD0F3D" w:rsidRPr="00C33DAC" w:rsidRDefault="00CD0F3D" w:rsidP="00CD0F3D">
      <w:pPr>
        <w:pStyle w:val="Heading1"/>
        <w:rPr>
          <w:lang w:val="sr-Cyrl-RS"/>
        </w:rPr>
      </w:pPr>
      <w:bookmarkStart w:id="1" w:name="_Toc118814845"/>
      <w:bookmarkStart w:id="2" w:name="_Toc119569299"/>
      <w:r>
        <w:rPr>
          <w:lang w:val="sr-Cyrl-RS"/>
        </w:rPr>
        <w:t>Списак питања која се односе на чување и обраду података о корисницима информационо</w:t>
      </w:r>
      <w:bookmarkEnd w:id="1"/>
      <w:r>
        <w:rPr>
          <w:lang w:val="sr-Cyrl-RS"/>
        </w:rPr>
        <w:t>-комуникационог система</w:t>
      </w:r>
      <w:bookmarkEnd w:id="2"/>
      <w:r w:rsidR="00DB1324">
        <w:rPr>
          <w:lang w:val="sr-Cyrl-RS"/>
        </w:rPr>
        <w:t xml:space="preserve"> </w:t>
      </w:r>
    </w:p>
    <w:p w:rsidR="000342BE" w:rsidRPr="0053045F" w:rsidRDefault="00DB27D3" w:rsidP="000342BE">
      <w:pPr>
        <w:pStyle w:val="Heading2"/>
        <w:rPr>
          <w:lang w:val="sr-Cyrl-ME"/>
        </w:rPr>
      </w:pPr>
      <w:bookmarkStart w:id="3" w:name="_Toc119569300"/>
      <w:r>
        <w:rPr>
          <w:lang w:val="sr-Cyrl-ME"/>
        </w:rPr>
        <w:t>Законски оквир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8F5618" w:rsidTr="00DB1324"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18" w:rsidRDefault="00267E12" w:rsidP="00267E12">
            <w:pPr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Информације о седишту/п</w:t>
            </w:r>
            <w:r w:rsidR="008F5618">
              <w:rPr>
                <w:sz w:val="18"/>
                <w:szCs w:val="18"/>
                <w:lang w:val="sr-Cyrl-RS"/>
              </w:rPr>
              <w:t>ребивалишт</w:t>
            </w:r>
            <w:r>
              <w:rPr>
                <w:sz w:val="18"/>
                <w:szCs w:val="18"/>
                <w:lang w:val="sr-Cyrl-RS"/>
              </w:rPr>
              <w:t>у/боравишту</w:t>
            </w:r>
            <w:r w:rsidR="00AC26EF">
              <w:rPr>
                <w:sz w:val="18"/>
                <w:szCs w:val="18"/>
                <w:lang w:val="sr-Cyrl-RS"/>
              </w:rPr>
              <w:t xml:space="preserve"> руковала</w:t>
            </w:r>
            <w:r>
              <w:rPr>
                <w:sz w:val="18"/>
                <w:szCs w:val="18"/>
                <w:lang w:val="sr-Cyrl-RS"/>
              </w:rPr>
              <w:t>ц</w:t>
            </w:r>
            <w:r w:rsidR="008F5618">
              <w:rPr>
                <w:sz w:val="18"/>
                <w:szCs w:val="18"/>
                <w:lang w:val="sr-Cyrl-RS"/>
              </w:rPr>
              <w:t xml:space="preserve"> података</w:t>
            </w:r>
            <w:r>
              <w:rPr>
                <w:sz w:val="18"/>
                <w:szCs w:val="18"/>
                <w:lang w:val="sr-Cyrl-RS"/>
              </w:rPr>
              <w:t xml:space="preserve"> (укључујући линкове према релевантним документима)</w:t>
            </w:r>
            <w:r w:rsidR="008F5618">
              <w:rPr>
                <w:rFonts w:eastAsia="Times New Roman" w:cs="Times New Roman"/>
                <w:sz w:val="18"/>
                <w:szCs w:val="18"/>
                <w:lang w:val="sr-Cyrl-RS"/>
              </w:rPr>
              <w:t>:</w:t>
            </w:r>
          </w:p>
          <w:p w:rsidR="008F5618" w:rsidRPr="00BB44F7" w:rsidRDefault="008F5618" w:rsidP="00267E12">
            <w:pPr>
              <w:jc w:val="left"/>
              <w:rPr>
                <w:sz w:val="18"/>
                <w:szCs w:val="18"/>
                <w:lang w:val="sr-Cyrl-RS"/>
              </w:rPr>
            </w:pPr>
          </w:p>
        </w:tc>
      </w:tr>
      <w:tr w:rsidR="001A11C5" w:rsidTr="00DB1324"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C5" w:rsidRDefault="008F5618" w:rsidP="00267E12">
            <w:pPr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Информа</w:t>
            </w:r>
            <w:r w:rsidR="00267E12">
              <w:rPr>
                <w:sz w:val="18"/>
                <w:szCs w:val="18"/>
                <w:lang w:val="sr-Cyrl-RS"/>
              </w:rPr>
              <w:t>ције о местима реализације акти</w:t>
            </w:r>
            <w:r>
              <w:rPr>
                <w:sz w:val="18"/>
                <w:szCs w:val="18"/>
                <w:lang w:val="sr-Cyrl-RS"/>
              </w:rPr>
              <w:t>вности обраде</w:t>
            </w:r>
            <w:r w:rsidR="00267E12">
              <w:rPr>
                <w:sz w:val="18"/>
                <w:szCs w:val="18"/>
                <w:lang w:val="sr-Cyrl-RS"/>
              </w:rPr>
              <w:t>, које реализује руковалац (укључујући линкове према релевантним документима)</w:t>
            </w:r>
            <w:r w:rsidR="001A11C5">
              <w:rPr>
                <w:rFonts w:eastAsia="Times New Roman" w:cs="Times New Roman"/>
                <w:sz w:val="18"/>
                <w:szCs w:val="18"/>
                <w:lang w:val="sr-Cyrl-RS"/>
              </w:rPr>
              <w:t>:</w:t>
            </w:r>
          </w:p>
          <w:p w:rsidR="001A11C5" w:rsidRPr="00BB44F7" w:rsidRDefault="001A11C5" w:rsidP="00267E12">
            <w:pPr>
              <w:jc w:val="left"/>
              <w:rPr>
                <w:sz w:val="18"/>
                <w:szCs w:val="18"/>
                <w:lang w:val="sr-Cyrl-RS"/>
              </w:rPr>
            </w:pPr>
          </w:p>
        </w:tc>
      </w:tr>
    </w:tbl>
    <w:p w:rsidR="005C3F19" w:rsidRDefault="005C3F19" w:rsidP="000342BE">
      <w:pPr>
        <w:rPr>
          <w:lang w:val="sr-Cyrl-RS"/>
        </w:rPr>
      </w:pPr>
    </w:p>
    <w:p w:rsidR="00521418" w:rsidRPr="0053045F" w:rsidRDefault="00DB27D3" w:rsidP="00521418">
      <w:pPr>
        <w:pStyle w:val="Heading2"/>
        <w:rPr>
          <w:lang w:val="sr-Cyrl-ME"/>
        </w:rPr>
      </w:pPr>
      <w:bookmarkStart w:id="4" w:name="_Toc119569301"/>
      <w:r>
        <w:rPr>
          <w:lang w:val="sr-Cyrl-ME"/>
        </w:rPr>
        <w:t>Начела законитости, поштења и транспарентности</w:t>
      </w:r>
      <w:bookmarkEnd w:id="4"/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96C8D" w:rsidTr="00E47B7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8D" w:rsidRDefault="00696C8D" w:rsidP="00A7653C">
            <w:pPr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Опис </w:t>
            </w:r>
            <w:r w:rsidR="000D43DA">
              <w:rPr>
                <w:sz w:val="18"/>
                <w:szCs w:val="18"/>
                <w:lang w:val="sr-Cyrl-RS"/>
              </w:rPr>
              <w:t>политике обраде</w:t>
            </w:r>
            <w:r>
              <w:rPr>
                <w:sz w:val="18"/>
                <w:szCs w:val="18"/>
                <w:lang w:val="sr-Cyrl-RS"/>
              </w:rPr>
              <w:t xml:space="preserve"> података о личности (укључујући линкове према </w:t>
            </w:r>
            <w:r w:rsidR="00267E12">
              <w:rPr>
                <w:sz w:val="18"/>
                <w:szCs w:val="18"/>
                <w:lang w:val="sr-Cyrl-RS"/>
              </w:rPr>
              <w:t>релевантним документима</w:t>
            </w:r>
            <w:r>
              <w:rPr>
                <w:sz w:val="18"/>
                <w:szCs w:val="18"/>
                <w:lang w:val="sr-Cyrl-RS"/>
              </w:rPr>
              <w:t>)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:</w:t>
            </w:r>
          </w:p>
          <w:p w:rsidR="00696C8D" w:rsidRPr="00BB44F7" w:rsidRDefault="00696C8D" w:rsidP="00A7653C">
            <w:pPr>
              <w:jc w:val="left"/>
              <w:rPr>
                <w:sz w:val="18"/>
                <w:szCs w:val="18"/>
                <w:lang w:val="sr-Cyrl-RS"/>
              </w:rPr>
            </w:pPr>
          </w:p>
        </w:tc>
      </w:tr>
    </w:tbl>
    <w:p w:rsidR="00521418" w:rsidRDefault="00521418" w:rsidP="00521418">
      <w:pPr>
        <w:rPr>
          <w:lang w:val="sr-Cyrl-RS"/>
        </w:rPr>
      </w:pPr>
    </w:p>
    <w:p w:rsidR="009254E9" w:rsidRDefault="009254E9" w:rsidP="009254E9">
      <w:pPr>
        <w:pStyle w:val="Heading2"/>
        <w:rPr>
          <w:lang w:val="sr-Cyrl-ME"/>
        </w:rPr>
      </w:pPr>
      <w:bookmarkStart w:id="5" w:name="_Toc119569304"/>
      <w:r>
        <w:rPr>
          <w:lang w:val="sr-Cyrl-ME"/>
        </w:rPr>
        <w:t>Начело тачности</w:t>
      </w:r>
      <w:bookmarkEnd w:id="5"/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7F7498" w:rsidTr="00E47B7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98" w:rsidRDefault="007F7498" w:rsidP="00BD2722">
            <w:pPr>
              <w:rPr>
                <w:sz w:val="18"/>
                <w:szCs w:val="18"/>
                <w:lang w:val="sr-Cyrl-RS"/>
              </w:rPr>
            </w:pPr>
            <w:r w:rsidRPr="007F7498">
              <w:rPr>
                <w:sz w:val="18"/>
                <w:szCs w:val="18"/>
                <w:lang w:val="sr-Cyrl-RS"/>
              </w:rPr>
              <w:t xml:space="preserve">Опис политике </w:t>
            </w:r>
            <w:r>
              <w:rPr>
                <w:sz w:val="18"/>
                <w:szCs w:val="18"/>
                <w:lang w:val="sr-Cyrl-RS"/>
              </w:rPr>
              <w:t>иниција</w:t>
            </w:r>
            <w:r w:rsidR="00124E6D">
              <w:rPr>
                <w:sz w:val="18"/>
                <w:szCs w:val="18"/>
                <w:lang w:val="sr-Cyrl-RS"/>
              </w:rPr>
              <w:t>л</w:t>
            </w:r>
            <w:r>
              <w:rPr>
                <w:sz w:val="18"/>
                <w:szCs w:val="18"/>
                <w:lang w:val="sr-Cyrl-RS"/>
              </w:rPr>
              <w:t>ног утврђивања и провере тачности прикупљених</w:t>
            </w:r>
            <w:r w:rsidRPr="007F7498">
              <w:rPr>
                <w:sz w:val="18"/>
                <w:szCs w:val="18"/>
                <w:lang w:val="sr-Cyrl-RS"/>
              </w:rPr>
              <w:t xml:space="preserve"> података о личности (укључујући линкове према </w:t>
            </w:r>
            <w:r w:rsidR="00267E12">
              <w:rPr>
                <w:sz w:val="18"/>
                <w:szCs w:val="18"/>
                <w:lang w:val="sr-Cyrl-RS"/>
              </w:rPr>
              <w:t>релевантним документима</w:t>
            </w:r>
            <w:r w:rsidRPr="007F7498">
              <w:rPr>
                <w:sz w:val="18"/>
                <w:szCs w:val="18"/>
                <w:lang w:val="sr-Cyrl-RS"/>
              </w:rPr>
              <w:t>):</w:t>
            </w:r>
          </w:p>
          <w:p w:rsidR="007F7498" w:rsidRPr="00BB44F7" w:rsidRDefault="007F7498" w:rsidP="00BD2722">
            <w:pPr>
              <w:rPr>
                <w:sz w:val="18"/>
                <w:szCs w:val="18"/>
                <w:lang w:val="sr-Cyrl-RS"/>
              </w:rPr>
            </w:pPr>
          </w:p>
        </w:tc>
      </w:tr>
      <w:tr w:rsidR="007F7498" w:rsidTr="00E47B7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98" w:rsidRDefault="007F7498" w:rsidP="00BD2722">
            <w:pPr>
              <w:rPr>
                <w:sz w:val="18"/>
                <w:szCs w:val="18"/>
                <w:lang w:val="sr-Cyrl-RS"/>
              </w:rPr>
            </w:pPr>
            <w:r w:rsidRPr="007F7498">
              <w:rPr>
                <w:sz w:val="18"/>
                <w:szCs w:val="18"/>
                <w:lang w:val="sr-Cyrl-RS"/>
              </w:rPr>
              <w:t xml:space="preserve">Опис политике </w:t>
            </w:r>
            <w:r>
              <w:rPr>
                <w:sz w:val="18"/>
                <w:szCs w:val="18"/>
                <w:lang w:val="sr-Cyrl-RS"/>
              </w:rPr>
              <w:t>информисања и ажурирања прикупљених података о личности када се установи њихова нетачност</w:t>
            </w:r>
            <w:r w:rsidRPr="007F7498">
              <w:rPr>
                <w:sz w:val="18"/>
                <w:szCs w:val="18"/>
                <w:lang w:val="sr-Cyrl-RS"/>
              </w:rPr>
              <w:t xml:space="preserve"> (укључујући линкове према </w:t>
            </w:r>
            <w:r w:rsidR="00267E12">
              <w:rPr>
                <w:sz w:val="18"/>
                <w:szCs w:val="18"/>
                <w:lang w:val="sr-Cyrl-RS"/>
              </w:rPr>
              <w:t>релевантним документима</w:t>
            </w:r>
            <w:r w:rsidRPr="007F7498">
              <w:rPr>
                <w:sz w:val="18"/>
                <w:szCs w:val="18"/>
                <w:lang w:val="sr-Cyrl-RS"/>
              </w:rPr>
              <w:t>):</w:t>
            </w:r>
          </w:p>
          <w:p w:rsidR="007F7498" w:rsidRPr="00BB44F7" w:rsidRDefault="007F7498" w:rsidP="00BD2722">
            <w:pPr>
              <w:rPr>
                <w:sz w:val="18"/>
                <w:szCs w:val="18"/>
                <w:lang w:val="sr-Cyrl-RS"/>
              </w:rPr>
            </w:pPr>
          </w:p>
        </w:tc>
      </w:tr>
    </w:tbl>
    <w:p w:rsidR="00251CF8" w:rsidRDefault="00251CF8" w:rsidP="00521418">
      <w:pPr>
        <w:rPr>
          <w:lang w:val="sr-Cyrl-ME"/>
        </w:rPr>
      </w:pPr>
    </w:p>
    <w:p w:rsidR="009254E9" w:rsidRDefault="009254E9" w:rsidP="009254E9">
      <w:pPr>
        <w:pStyle w:val="Heading2"/>
        <w:rPr>
          <w:lang w:val="sr-Cyrl-ME"/>
        </w:rPr>
      </w:pPr>
      <w:bookmarkStart w:id="6" w:name="_Toc119569305"/>
      <w:r>
        <w:rPr>
          <w:lang w:val="sr-Cyrl-ME"/>
        </w:rPr>
        <w:t xml:space="preserve">Начело </w:t>
      </w:r>
      <w:r w:rsidR="00FC3599">
        <w:rPr>
          <w:lang w:val="sr-Cyrl-ME"/>
        </w:rPr>
        <w:t>ограничења времена</w:t>
      </w:r>
      <w:r>
        <w:rPr>
          <w:lang w:val="sr-Cyrl-ME"/>
        </w:rPr>
        <w:t xml:space="preserve"> чувања</w:t>
      </w:r>
      <w:bookmarkEnd w:id="6"/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254E9" w:rsidTr="00E47B7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4E9" w:rsidRDefault="009254E9" w:rsidP="00BD2722">
            <w:pPr>
              <w:rPr>
                <w:sz w:val="18"/>
                <w:szCs w:val="18"/>
                <w:lang w:val="sr-Cyrl-RS"/>
              </w:rPr>
            </w:pPr>
            <w:r w:rsidRPr="007F7498">
              <w:rPr>
                <w:sz w:val="18"/>
                <w:szCs w:val="18"/>
                <w:lang w:val="sr-Cyrl-RS"/>
              </w:rPr>
              <w:t xml:space="preserve">Опис политике </w:t>
            </w:r>
            <w:r>
              <w:rPr>
                <w:sz w:val="18"/>
                <w:szCs w:val="18"/>
                <w:lang w:val="sr-Cyrl-RS"/>
              </w:rPr>
              <w:t>брисања дела прикупљених података о личности који омогућавају идентификацију лица</w:t>
            </w:r>
            <w:r w:rsidRPr="007F7498">
              <w:rPr>
                <w:sz w:val="18"/>
                <w:szCs w:val="18"/>
                <w:lang w:val="sr-Cyrl-RS"/>
              </w:rPr>
              <w:t xml:space="preserve"> (укључујући линкове према </w:t>
            </w:r>
            <w:r w:rsidR="00267E12">
              <w:rPr>
                <w:sz w:val="18"/>
                <w:szCs w:val="18"/>
                <w:lang w:val="sr-Cyrl-RS"/>
              </w:rPr>
              <w:t>релевантним документима</w:t>
            </w:r>
            <w:r w:rsidRPr="007F7498">
              <w:rPr>
                <w:sz w:val="18"/>
                <w:szCs w:val="18"/>
                <w:lang w:val="sr-Cyrl-RS"/>
              </w:rPr>
              <w:t>):</w:t>
            </w:r>
          </w:p>
          <w:p w:rsidR="009254E9" w:rsidRPr="00BB44F7" w:rsidRDefault="009254E9" w:rsidP="00BD2722">
            <w:pPr>
              <w:rPr>
                <w:sz w:val="18"/>
                <w:szCs w:val="18"/>
                <w:lang w:val="sr-Cyrl-RS"/>
              </w:rPr>
            </w:pPr>
          </w:p>
        </w:tc>
      </w:tr>
    </w:tbl>
    <w:p w:rsidR="009254E9" w:rsidRPr="00696C8D" w:rsidRDefault="009254E9" w:rsidP="00521418">
      <w:pPr>
        <w:rPr>
          <w:lang w:val="sr-Cyrl-ME"/>
        </w:rPr>
      </w:pPr>
    </w:p>
    <w:p w:rsidR="00905FD2" w:rsidRDefault="00905FD2" w:rsidP="00905FD2">
      <w:pPr>
        <w:pStyle w:val="Heading2"/>
        <w:rPr>
          <w:lang w:val="sr-Cyrl-ME"/>
        </w:rPr>
      </w:pPr>
      <w:bookmarkStart w:id="7" w:name="_Toc119569306"/>
      <w:r>
        <w:rPr>
          <w:lang w:val="sr-Cyrl-ME"/>
        </w:rPr>
        <w:t xml:space="preserve">Начело </w:t>
      </w:r>
      <w:r w:rsidR="00BE5732">
        <w:rPr>
          <w:lang w:val="sr-Cyrl-ME"/>
        </w:rPr>
        <w:t>интегритета и поверљивости</w:t>
      </w:r>
      <w:bookmarkEnd w:id="7"/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05FD2" w:rsidTr="00E47B7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D2" w:rsidRDefault="00905FD2" w:rsidP="00BD2722">
            <w:pPr>
              <w:rPr>
                <w:sz w:val="18"/>
                <w:szCs w:val="18"/>
                <w:lang w:val="sr-Cyrl-RS"/>
              </w:rPr>
            </w:pPr>
            <w:r w:rsidRPr="009156A1">
              <w:rPr>
                <w:sz w:val="18"/>
                <w:szCs w:val="18"/>
                <w:lang w:val="sr-Cyrl-RS"/>
              </w:rPr>
              <w:t xml:space="preserve">Опис </w:t>
            </w:r>
            <w:r w:rsidR="00CC6073">
              <w:rPr>
                <w:sz w:val="18"/>
                <w:szCs w:val="18"/>
                <w:lang w:val="sr-Cyrl-RS"/>
              </w:rPr>
              <w:t>мера</w:t>
            </w:r>
            <w:r w:rsidR="009156A1">
              <w:rPr>
                <w:sz w:val="18"/>
                <w:szCs w:val="18"/>
                <w:lang w:val="sr-Cyrl-RS"/>
              </w:rPr>
              <w:t xml:space="preserve"> заштите </w:t>
            </w:r>
            <w:r w:rsidR="00CC6073">
              <w:rPr>
                <w:sz w:val="18"/>
                <w:szCs w:val="18"/>
                <w:lang w:val="sr-Cyrl-RS"/>
              </w:rPr>
              <w:t xml:space="preserve">приликом обраде </w:t>
            </w:r>
            <w:r w:rsidR="009156A1">
              <w:rPr>
                <w:sz w:val="18"/>
                <w:szCs w:val="18"/>
                <w:lang w:val="sr-Cyrl-RS"/>
              </w:rPr>
              <w:t>прикупљених података</w:t>
            </w:r>
            <w:r w:rsidRPr="009156A1">
              <w:rPr>
                <w:sz w:val="18"/>
                <w:szCs w:val="18"/>
                <w:lang w:val="sr-Cyrl-RS"/>
              </w:rPr>
              <w:t xml:space="preserve"> (укључујући линкове према </w:t>
            </w:r>
            <w:r w:rsidR="00267E12">
              <w:rPr>
                <w:sz w:val="18"/>
                <w:szCs w:val="18"/>
                <w:lang w:val="sr-Cyrl-RS"/>
              </w:rPr>
              <w:t>релевантним документима</w:t>
            </w:r>
            <w:r w:rsidRPr="009156A1">
              <w:rPr>
                <w:sz w:val="18"/>
                <w:szCs w:val="18"/>
                <w:lang w:val="sr-Cyrl-RS"/>
              </w:rPr>
              <w:t>):</w:t>
            </w:r>
          </w:p>
          <w:p w:rsidR="00905FD2" w:rsidRPr="00BB44F7" w:rsidRDefault="00905FD2" w:rsidP="00BD2722">
            <w:pPr>
              <w:rPr>
                <w:sz w:val="18"/>
                <w:szCs w:val="18"/>
                <w:lang w:val="sr-Cyrl-RS"/>
              </w:rPr>
            </w:pPr>
          </w:p>
        </w:tc>
      </w:tr>
    </w:tbl>
    <w:p w:rsidR="00905FD2" w:rsidRDefault="00905FD2" w:rsidP="00905FD2">
      <w:pPr>
        <w:rPr>
          <w:lang w:val="sr-Cyrl-ME"/>
        </w:rPr>
      </w:pPr>
    </w:p>
    <w:p w:rsidR="00124E6D" w:rsidRDefault="00124E6D" w:rsidP="00124E6D">
      <w:pPr>
        <w:pStyle w:val="Heading2"/>
        <w:rPr>
          <w:lang w:val="sr-Cyrl-ME"/>
        </w:rPr>
      </w:pPr>
      <w:bookmarkStart w:id="8" w:name="_Toc119569307"/>
      <w:r>
        <w:rPr>
          <w:lang w:val="sr-Cyrl-ME"/>
        </w:rPr>
        <w:t>Дозвољена обрада у друге сврхе</w:t>
      </w:r>
      <w:bookmarkEnd w:id="8"/>
      <w:r>
        <w:rPr>
          <w:lang w:val="sr-Cyrl-ME"/>
        </w:rPr>
        <w:t xml:space="preserve"> 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24E6D" w:rsidTr="00E47B7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6D" w:rsidRDefault="00124E6D" w:rsidP="00BD2722">
            <w:pPr>
              <w:rPr>
                <w:sz w:val="18"/>
                <w:szCs w:val="18"/>
                <w:lang w:val="sr-Cyrl-RS"/>
              </w:rPr>
            </w:pPr>
            <w:r w:rsidRPr="000D78C2">
              <w:rPr>
                <w:sz w:val="18"/>
                <w:szCs w:val="18"/>
                <w:lang w:val="sr-Cyrl-RS"/>
              </w:rPr>
              <w:t xml:space="preserve">Опис политике </w:t>
            </w:r>
            <w:r w:rsidR="000D78C2">
              <w:rPr>
                <w:sz w:val="18"/>
                <w:szCs w:val="18"/>
                <w:lang w:val="sr-Cyrl-RS"/>
              </w:rPr>
              <w:t>обраде података у сврхе различите од реализације централног пословног процеса</w:t>
            </w:r>
            <w:r w:rsidRPr="000D78C2">
              <w:rPr>
                <w:sz w:val="18"/>
                <w:szCs w:val="18"/>
                <w:lang w:val="sr-Cyrl-RS"/>
              </w:rPr>
              <w:t xml:space="preserve"> (укључујући линкове према </w:t>
            </w:r>
            <w:r w:rsidR="00267E12">
              <w:rPr>
                <w:sz w:val="18"/>
                <w:szCs w:val="18"/>
                <w:lang w:val="sr-Cyrl-RS"/>
              </w:rPr>
              <w:t>релевантним документима</w:t>
            </w:r>
            <w:r w:rsidRPr="000D78C2">
              <w:rPr>
                <w:sz w:val="18"/>
                <w:szCs w:val="18"/>
                <w:lang w:val="sr-Cyrl-RS"/>
              </w:rPr>
              <w:t>):</w:t>
            </w:r>
          </w:p>
          <w:p w:rsidR="00124E6D" w:rsidRPr="00BB44F7" w:rsidRDefault="00124E6D" w:rsidP="00BD2722">
            <w:pPr>
              <w:rPr>
                <w:sz w:val="18"/>
                <w:szCs w:val="18"/>
                <w:lang w:val="sr-Cyrl-RS"/>
              </w:rPr>
            </w:pPr>
          </w:p>
        </w:tc>
      </w:tr>
      <w:tr w:rsidR="00B97B4B" w:rsidTr="00E47B7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4B" w:rsidRDefault="00B97B4B" w:rsidP="00BD2722">
            <w:pPr>
              <w:rPr>
                <w:sz w:val="18"/>
                <w:szCs w:val="18"/>
                <w:lang w:val="sr-Cyrl-RS"/>
              </w:rPr>
            </w:pPr>
            <w:r w:rsidRPr="000D78C2">
              <w:rPr>
                <w:sz w:val="18"/>
                <w:szCs w:val="18"/>
                <w:lang w:val="sr-Cyrl-RS"/>
              </w:rPr>
              <w:t xml:space="preserve">Опис </w:t>
            </w:r>
            <w:r>
              <w:rPr>
                <w:sz w:val="18"/>
                <w:szCs w:val="18"/>
                <w:lang w:val="sr-Cyrl-RS"/>
              </w:rPr>
              <w:t>техничких мера које ће бити примењене ради обезбеђења заштите података приликом намераване обраде</w:t>
            </w:r>
            <w:r w:rsidRPr="000D78C2">
              <w:rPr>
                <w:sz w:val="18"/>
                <w:szCs w:val="18"/>
                <w:lang w:val="sr-Cyrl-RS"/>
              </w:rPr>
              <w:t xml:space="preserve"> (укључујући линкове према </w:t>
            </w:r>
            <w:r>
              <w:rPr>
                <w:sz w:val="18"/>
                <w:szCs w:val="18"/>
                <w:lang w:val="sr-Cyrl-RS"/>
              </w:rPr>
              <w:t>релевантним документима</w:t>
            </w:r>
            <w:r w:rsidRPr="000D78C2">
              <w:rPr>
                <w:sz w:val="18"/>
                <w:szCs w:val="18"/>
                <w:lang w:val="sr-Cyrl-RS"/>
              </w:rPr>
              <w:t>):</w:t>
            </w:r>
          </w:p>
          <w:p w:rsidR="00B97B4B" w:rsidRPr="00BB44F7" w:rsidRDefault="00B97B4B" w:rsidP="00BD2722">
            <w:pPr>
              <w:rPr>
                <w:sz w:val="18"/>
                <w:szCs w:val="18"/>
                <w:lang w:val="sr-Cyrl-RS"/>
              </w:rPr>
            </w:pPr>
          </w:p>
        </w:tc>
      </w:tr>
    </w:tbl>
    <w:p w:rsidR="00124E6D" w:rsidRDefault="00124E6D" w:rsidP="00905FD2">
      <w:pPr>
        <w:rPr>
          <w:lang w:val="sr-Cyrl-ME"/>
        </w:rPr>
      </w:pPr>
    </w:p>
    <w:p w:rsidR="00BD2722" w:rsidRDefault="00BD2722" w:rsidP="00BD2722">
      <w:pPr>
        <w:pStyle w:val="Heading2"/>
        <w:rPr>
          <w:lang w:val="sr-Cyrl-ME"/>
        </w:rPr>
      </w:pPr>
      <w:bookmarkStart w:id="9" w:name="_Toc119569308"/>
      <w:r>
        <w:rPr>
          <w:lang w:val="sr-Cyrl-ME"/>
        </w:rPr>
        <w:t>Чување података о личностима</w:t>
      </w:r>
      <w:bookmarkEnd w:id="9"/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BD2722" w:rsidTr="00E47B7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22" w:rsidRDefault="00BD2722" w:rsidP="00BD2722">
            <w:pPr>
              <w:rPr>
                <w:sz w:val="18"/>
                <w:szCs w:val="18"/>
                <w:lang w:val="sr-Cyrl-RS"/>
              </w:rPr>
            </w:pPr>
            <w:r w:rsidRPr="009156A1">
              <w:rPr>
                <w:sz w:val="18"/>
                <w:szCs w:val="18"/>
                <w:lang w:val="sr-Cyrl-RS"/>
              </w:rPr>
              <w:t xml:space="preserve">Опис </w:t>
            </w:r>
            <w:r w:rsidR="00CD0F3D">
              <w:rPr>
                <w:sz w:val="18"/>
                <w:szCs w:val="18"/>
                <w:lang w:val="sr-Cyrl-RS"/>
              </w:rPr>
              <w:t>механизама</w:t>
            </w:r>
            <w:r>
              <w:rPr>
                <w:sz w:val="18"/>
                <w:szCs w:val="18"/>
                <w:lang w:val="sr-Cyrl-RS"/>
              </w:rPr>
              <w:t xml:space="preserve"> чувања података и мера заштите примењених приликом чувања прикупљених података</w:t>
            </w:r>
            <w:r w:rsidRPr="009156A1">
              <w:rPr>
                <w:sz w:val="18"/>
                <w:szCs w:val="18"/>
                <w:lang w:val="sr-Cyrl-RS"/>
              </w:rPr>
              <w:t xml:space="preserve"> (укључујући линкове према </w:t>
            </w:r>
            <w:r>
              <w:rPr>
                <w:sz w:val="18"/>
                <w:szCs w:val="18"/>
                <w:lang w:val="sr-Cyrl-RS"/>
              </w:rPr>
              <w:t>релевантним документима</w:t>
            </w:r>
            <w:r w:rsidRPr="009156A1">
              <w:rPr>
                <w:sz w:val="18"/>
                <w:szCs w:val="18"/>
                <w:lang w:val="sr-Cyrl-RS"/>
              </w:rPr>
              <w:t>):</w:t>
            </w:r>
          </w:p>
          <w:p w:rsidR="00BD2722" w:rsidRPr="00BB44F7" w:rsidRDefault="00BD2722" w:rsidP="00BD2722">
            <w:pPr>
              <w:rPr>
                <w:sz w:val="18"/>
                <w:szCs w:val="18"/>
                <w:lang w:val="sr-Cyrl-RS"/>
              </w:rPr>
            </w:pPr>
          </w:p>
        </w:tc>
      </w:tr>
    </w:tbl>
    <w:p w:rsidR="00BD2722" w:rsidRPr="00696C8D" w:rsidRDefault="00BD2722" w:rsidP="00905FD2">
      <w:pPr>
        <w:rPr>
          <w:lang w:val="sr-Cyrl-ME"/>
        </w:rPr>
      </w:pPr>
    </w:p>
    <w:p w:rsidR="005F6617" w:rsidRDefault="005F6617" w:rsidP="005F6617">
      <w:pPr>
        <w:pStyle w:val="Heading2"/>
        <w:rPr>
          <w:lang w:val="sr-Cyrl-ME"/>
        </w:rPr>
      </w:pPr>
      <w:bookmarkStart w:id="10" w:name="_Toc119569309"/>
      <w:r>
        <w:rPr>
          <w:lang w:val="sr-Cyrl-ME"/>
        </w:rPr>
        <w:t>Обрада посебних врста података о личности</w:t>
      </w:r>
      <w:bookmarkEnd w:id="10"/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F6617" w:rsidTr="00E47B7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617" w:rsidRDefault="005F6617" w:rsidP="00C76650">
            <w:pPr>
              <w:rPr>
                <w:sz w:val="18"/>
                <w:szCs w:val="18"/>
                <w:lang w:val="sr-Cyrl-RS"/>
              </w:rPr>
            </w:pPr>
            <w:r w:rsidRPr="009156A1">
              <w:rPr>
                <w:sz w:val="18"/>
                <w:szCs w:val="18"/>
                <w:lang w:val="sr-Cyrl-RS"/>
              </w:rPr>
              <w:t xml:space="preserve">Опис </w:t>
            </w:r>
            <w:r w:rsidR="00C76650">
              <w:rPr>
                <w:sz w:val="18"/>
                <w:szCs w:val="18"/>
                <w:lang w:val="sr-Cyrl-RS"/>
              </w:rPr>
              <w:t>с</w:t>
            </w:r>
            <w:r w:rsidR="003925DC">
              <w:rPr>
                <w:sz w:val="18"/>
                <w:szCs w:val="18"/>
                <w:lang w:val="sr-Cyrl-RS"/>
              </w:rPr>
              <w:t>тркут</w:t>
            </w:r>
            <w:r w:rsidR="00C76650">
              <w:rPr>
                <w:sz w:val="18"/>
                <w:szCs w:val="18"/>
                <w:lang w:val="sr-Cyrl-RS"/>
              </w:rPr>
              <w:t>уре</w:t>
            </w:r>
            <w:r>
              <w:rPr>
                <w:sz w:val="18"/>
                <w:szCs w:val="18"/>
                <w:lang w:val="sr-Cyrl-RS"/>
              </w:rPr>
              <w:t xml:space="preserve"> прикупљених </w:t>
            </w:r>
            <w:r w:rsidR="00C76650">
              <w:rPr>
                <w:sz w:val="18"/>
                <w:szCs w:val="18"/>
                <w:lang w:val="sr-Cyrl-RS"/>
              </w:rPr>
              <w:t xml:space="preserve">личних </w:t>
            </w:r>
            <w:r>
              <w:rPr>
                <w:sz w:val="18"/>
                <w:szCs w:val="18"/>
                <w:lang w:val="sr-Cyrl-RS"/>
              </w:rPr>
              <w:t>података</w:t>
            </w:r>
            <w:r w:rsidRPr="009156A1">
              <w:rPr>
                <w:sz w:val="18"/>
                <w:szCs w:val="18"/>
                <w:lang w:val="sr-Cyrl-RS"/>
              </w:rPr>
              <w:t xml:space="preserve"> (укључујући линкове према </w:t>
            </w:r>
            <w:r>
              <w:rPr>
                <w:sz w:val="18"/>
                <w:szCs w:val="18"/>
                <w:lang w:val="sr-Cyrl-RS"/>
              </w:rPr>
              <w:t>релевантним документима</w:t>
            </w:r>
            <w:r w:rsidRPr="009156A1">
              <w:rPr>
                <w:sz w:val="18"/>
                <w:szCs w:val="18"/>
                <w:lang w:val="sr-Cyrl-RS"/>
              </w:rPr>
              <w:t>):</w:t>
            </w:r>
          </w:p>
          <w:p w:rsidR="005F6617" w:rsidRPr="00BB44F7" w:rsidRDefault="005F6617" w:rsidP="00C76650">
            <w:pPr>
              <w:rPr>
                <w:sz w:val="18"/>
                <w:szCs w:val="18"/>
                <w:lang w:val="sr-Cyrl-RS"/>
              </w:rPr>
            </w:pPr>
          </w:p>
        </w:tc>
      </w:tr>
    </w:tbl>
    <w:p w:rsidR="005F6617" w:rsidRDefault="005F6617" w:rsidP="00C76650">
      <w:pPr>
        <w:rPr>
          <w:lang w:val="sr-Cyrl-ME"/>
        </w:rPr>
      </w:pPr>
    </w:p>
    <w:p w:rsidR="003925DC" w:rsidRDefault="003925DC" w:rsidP="003925DC">
      <w:pPr>
        <w:pStyle w:val="Heading2"/>
        <w:rPr>
          <w:lang w:val="sr-Cyrl-ME"/>
        </w:rPr>
      </w:pPr>
      <w:bookmarkStart w:id="11" w:name="_Toc119569311"/>
      <w:r>
        <w:rPr>
          <w:lang w:val="sr-Cyrl-ME"/>
        </w:rPr>
        <w:t xml:space="preserve">Основне информације које се дају приликом прикупљања </w:t>
      </w:r>
      <w:r w:rsidR="00672420">
        <w:rPr>
          <w:lang w:val="sr-Cyrl-ME"/>
        </w:rPr>
        <w:t>од самог лица</w:t>
      </w:r>
      <w:bookmarkEnd w:id="11"/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3925DC" w:rsidTr="00E47B7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5DC" w:rsidRDefault="003925DC" w:rsidP="00AC28F3">
            <w:pPr>
              <w:jc w:val="left"/>
              <w:rPr>
                <w:sz w:val="18"/>
                <w:szCs w:val="18"/>
                <w:lang w:val="sr-Cyrl-RS"/>
              </w:rPr>
            </w:pPr>
            <w:r w:rsidRPr="009156A1">
              <w:rPr>
                <w:sz w:val="18"/>
                <w:szCs w:val="18"/>
                <w:lang w:val="sr-Cyrl-RS"/>
              </w:rPr>
              <w:t xml:space="preserve">Опис </w:t>
            </w:r>
            <w:r>
              <w:rPr>
                <w:sz w:val="18"/>
                <w:szCs w:val="18"/>
                <w:lang w:val="sr-Cyrl-RS"/>
              </w:rPr>
              <w:t>документа/упитника који се користи приликом прикупљања личних података</w:t>
            </w:r>
            <w:r w:rsidR="00AC28F3">
              <w:rPr>
                <w:sz w:val="18"/>
                <w:szCs w:val="18"/>
                <w:lang w:val="sr-Cyrl-RS"/>
              </w:rPr>
              <w:t xml:space="preserve"> од лица на које се ти подаци односе</w:t>
            </w:r>
            <w:r w:rsidRPr="009156A1">
              <w:rPr>
                <w:sz w:val="18"/>
                <w:szCs w:val="18"/>
                <w:lang w:val="sr-Cyrl-RS"/>
              </w:rPr>
              <w:t xml:space="preserve"> (укључујући линкове према </w:t>
            </w:r>
            <w:r>
              <w:rPr>
                <w:sz w:val="18"/>
                <w:szCs w:val="18"/>
                <w:lang w:val="sr-Cyrl-RS"/>
              </w:rPr>
              <w:t>релевантним документима</w:t>
            </w:r>
            <w:r w:rsidRPr="009156A1">
              <w:rPr>
                <w:sz w:val="18"/>
                <w:szCs w:val="18"/>
                <w:lang w:val="sr-Cyrl-RS"/>
              </w:rPr>
              <w:t>):</w:t>
            </w:r>
          </w:p>
          <w:p w:rsidR="003925DC" w:rsidRPr="00BB44F7" w:rsidRDefault="003925DC" w:rsidP="003925DC">
            <w:pPr>
              <w:rPr>
                <w:sz w:val="18"/>
                <w:szCs w:val="18"/>
                <w:lang w:val="sr-Cyrl-RS"/>
              </w:rPr>
            </w:pPr>
          </w:p>
        </w:tc>
      </w:tr>
      <w:tr w:rsidR="003925DC" w:rsidTr="00E47B7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5DC" w:rsidRDefault="003925DC" w:rsidP="00AC28F3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Информације о особи задуженој за заштиту података о личности, ако је одређена</w:t>
            </w:r>
            <w:r w:rsidRPr="009156A1">
              <w:rPr>
                <w:sz w:val="18"/>
                <w:szCs w:val="18"/>
                <w:lang w:val="sr-Cyrl-RS"/>
              </w:rPr>
              <w:t xml:space="preserve"> (укључујући линкове према </w:t>
            </w:r>
            <w:r>
              <w:rPr>
                <w:sz w:val="18"/>
                <w:szCs w:val="18"/>
                <w:lang w:val="sr-Cyrl-RS"/>
              </w:rPr>
              <w:t>релевантним документима</w:t>
            </w:r>
            <w:r w:rsidRPr="009156A1">
              <w:rPr>
                <w:sz w:val="18"/>
                <w:szCs w:val="18"/>
                <w:lang w:val="sr-Cyrl-RS"/>
              </w:rPr>
              <w:t>):</w:t>
            </w:r>
          </w:p>
          <w:p w:rsidR="003925DC" w:rsidRPr="00BB44F7" w:rsidRDefault="003925DC" w:rsidP="003925DC">
            <w:pPr>
              <w:rPr>
                <w:sz w:val="18"/>
                <w:szCs w:val="18"/>
                <w:lang w:val="sr-Cyrl-RS"/>
              </w:rPr>
            </w:pPr>
          </w:p>
        </w:tc>
      </w:tr>
    </w:tbl>
    <w:p w:rsidR="003925DC" w:rsidRDefault="003925DC" w:rsidP="003925DC">
      <w:pPr>
        <w:rPr>
          <w:lang w:val="sr-Cyrl-ME"/>
        </w:rPr>
      </w:pPr>
    </w:p>
    <w:p w:rsidR="00AC28F3" w:rsidRDefault="00AC28F3" w:rsidP="00AC28F3">
      <w:pPr>
        <w:pStyle w:val="Heading2"/>
        <w:rPr>
          <w:lang w:val="sr-Cyrl-ME"/>
        </w:rPr>
      </w:pPr>
      <w:bookmarkStart w:id="12" w:name="_Toc119569314"/>
      <w:r>
        <w:rPr>
          <w:lang w:val="sr-Cyrl-ME"/>
        </w:rPr>
        <w:t>Основне информације које се дају приликом прикупљања од другог лица</w:t>
      </w:r>
      <w:bookmarkEnd w:id="12"/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48568E" w:rsidTr="00E47B7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68E" w:rsidRDefault="0048568E" w:rsidP="00DB638A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Да ли се лични подаци прикупљају</w:t>
            </w:r>
            <w:r w:rsidRPr="009156A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од лица на које се подаци не односе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48568E" w:rsidRPr="00BB44F7" w:rsidRDefault="0048568E" w:rsidP="00DB638A">
            <w:pPr>
              <w:rPr>
                <w:sz w:val="18"/>
                <w:szCs w:val="18"/>
                <w:lang w:val="sr-Cyrl-RS"/>
              </w:rPr>
            </w:pPr>
          </w:p>
        </w:tc>
      </w:tr>
      <w:tr w:rsidR="00AC28F3" w:rsidTr="00E47B7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F3" w:rsidRDefault="0048568E" w:rsidP="00AC28F3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Ако се се лични подаци прикупљају</w:t>
            </w:r>
            <w:r w:rsidRPr="009156A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од лица на које се подаци не односе, описати процес прику</w:t>
            </w:r>
            <w:r w:rsidR="003816D9">
              <w:rPr>
                <w:sz w:val="18"/>
                <w:szCs w:val="18"/>
                <w:lang w:val="sr-Cyrl-RS"/>
              </w:rPr>
              <w:t>п</w:t>
            </w:r>
            <w:r>
              <w:rPr>
                <w:sz w:val="18"/>
                <w:szCs w:val="18"/>
                <w:lang w:val="sr-Cyrl-RS"/>
              </w:rPr>
              <w:t>љања</w:t>
            </w:r>
            <w:r w:rsidR="00AC28F3">
              <w:rPr>
                <w:sz w:val="18"/>
                <w:szCs w:val="18"/>
                <w:lang w:val="sr-Cyrl-RS"/>
              </w:rPr>
              <w:t xml:space="preserve"> личних података</w:t>
            </w:r>
            <w:r w:rsidR="00AC28F3" w:rsidRPr="009156A1">
              <w:rPr>
                <w:sz w:val="18"/>
                <w:szCs w:val="18"/>
                <w:lang w:val="sr-Cyrl-RS"/>
              </w:rPr>
              <w:t xml:space="preserve"> </w:t>
            </w:r>
            <w:r w:rsidR="007D0EFE">
              <w:rPr>
                <w:sz w:val="18"/>
                <w:szCs w:val="18"/>
                <w:lang w:val="sr-Cyrl-RS"/>
              </w:rPr>
              <w:t>од лица које није лице на кој</w:t>
            </w:r>
            <w:r w:rsidR="00AC28F3">
              <w:rPr>
                <w:sz w:val="18"/>
                <w:szCs w:val="18"/>
                <w:lang w:val="sr-Cyrl-RS"/>
              </w:rPr>
              <w:t xml:space="preserve">е се подаци </w:t>
            </w:r>
            <w:r>
              <w:rPr>
                <w:sz w:val="18"/>
                <w:szCs w:val="18"/>
                <w:lang w:val="sr-Cyrl-RS"/>
              </w:rPr>
              <w:t xml:space="preserve">не </w:t>
            </w:r>
            <w:r w:rsidR="00AC28F3">
              <w:rPr>
                <w:sz w:val="18"/>
                <w:szCs w:val="18"/>
                <w:lang w:val="sr-Cyrl-RS"/>
              </w:rPr>
              <w:t xml:space="preserve">односе </w:t>
            </w:r>
            <w:r w:rsidR="00AC28F3" w:rsidRPr="009156A1">
              <w:rPr>
                <w:sz w:val="18"/>
                <w:szCs w:val="18"/>
                <w:lang w:val="sr-Cyrl-RS"/>
              </w:rPr>
              <w:t xml:space="preserve">(укључујући линкове према </w:t>
            </w:r>
            <w:r w:rsidR="00AC28F3">
              <w:rPr>
                <w:sz w:val="18"/>
                <w:szCs w:val="18"/>
                <w:lang w:val="sr-Cyrl-RS"/>
              </w:rPr>
              <w:t>релевантним документима</w:t>
            </w:r>
            <w:r w:rsidR="00AC28F3" w:rsidRPr="009156A1">
              <w:rPr>
                <w:sz w:val="18"/>
                <w:szCs w:val="18"/>
                <w:lang w:val="sr-Cyrl-RS"/>
              </w:rPr>
              <w:t>):</w:t>
            </w:r>
          </w:p>
          <w:p w:rsidR="00AC28F3" w:rsidRPr="00BB44F7" w:rsidRDefault="00AC28F3" w:rsidP="009A01BC">
            <w:pPr>
              <w:rPr>
                <w:sz w:val="18"/>
                <w:szCs w:val="18"/>
                <w:lang w:val="sr-Cyrl-RS"/>
              </w:rPr>
            </w:pPr>
          </w:p>
        </w:tc>
      </w:tr>
    </w:tbl>
    <w:p w:rsidR="00732C30" w:rsidRDefault="00732C30" w:rsidP="00F438C7">
      <w:pPr>
        <w:pStyle w:val="Heading2"/>
        <w:rPr>
          <w:lang w:val="sr-Cyrl-ME"/>
        </w:rPr>
      </w:pPr>
    </w:p>
    <w:p w:rsidR="009A01BC" w:rsidRPr="0053045F" w:rsidRDefault="00535E9C" w:rsidP="009A01BC">
      <w:pPr>
        <w:pStyle w:val="Heading2"/>
        <w:rPr>
          <w:lang w:val="sr-Cyrl-ME"/>
        </w:rPr>
      </w:pPr>
      <w:bookmarkStart w:id="13" w:name="_Toc119569317"/>
      <w:r>
        <w:rPr>
          <w:lang w:val="sr-Cyrl-ME"/>
        </w:rPr>
        <w:t>О</w:t>
      </w:r>
      <w:r w:rsidRPr="00535E9C">
        <w:rPr>
          <w:lang w:val="sr-Cyrl-ME"/>
        </w:rPr>
        <w:t>бавештавања у вези са исправком</w:t>
      </w:r>
      <w:r>
        <w:rPr>
          <w:lang w:val="sr-Cyrl-ME"/>
        </w:rPr>
        <w:t>/</w:t>
      </w:r>
      <w:r w:rsidRPr="00535E9C">
        <w:rPr>
          <w:lang w:val="sr-Cyrl-ME"/>
        </w:rPr>
        <w:t>брисањем података и ограничењем обраде</w:t>
      </w:r>
      <w:bookmarkEnd w:id="13"/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7D0EFE" w:rsidTr="00E47B7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FE" w:rsidRDefault="007D0EFE" w:rsidP="00DB638A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Опис начина обавештавања лица на које се подаци односе о томе да су његови подаци о личности промењени/обрисани, односно да је ограничена њихова обрада </w:t>
            </w:r>
            <w:r w:rsidRPr="009156A1">
              <w:rPr>
                <w:sz w:val="18"/>
                <w:szCs w:val="18"/>
                <w:lang w:val="sr-Cyrl-RS"/>
              </w:rPr>
              <w:t xml:space="preserve">(укључујући линкове према </w:t>
            </w:r>
            <w:r>
              <w:rPr>
                <w:sz w:val="18"/>
                <w:szCs w:val="18"/>
                <w:lang w:val="sr-Cyrl-RS"/>
              </w:rPr>
              <w:t>релевантним документима</w:t>
            </w:r>
            <w:r w:rsidRPr="009156A1">
              <w:rPr>
                <w:sz w:val="18"/>
                <w:szCs w:val="18"/>
                <w:lang w:val="sr-Cyrl-RS"/>
              </w:rPr>
              <w:t>):</w:t>
            </w:r>
          </w:p>
          <w:p w:rsidR="007D0EFE" w:rsidRPr="00BB44F7" w:rsidRDefault="007D0EFE" w:rsidP="00DB638A">
            <w:pPr>
              <w:rPr>
                <w:sz w:val="18"/>
                <w:szCs w:val="18"/>
                <w:lang w:val="sr-Cyrl-RS"/>
              </w:rPr>
            </w:pPr>
          </w:p>
        </w:tc>
      </w:tr>
    </w:tbl>
    <w:p w:rsidR="009A01BC" w:rsidRDefault="009A01BC" w:rsidP="009A01BC">
      <w:pPr>
        <w:rPr>
          <w:lang w:val="sr-Cyrl-RS"/>
        </w:rPr>
      </w:pPr>
    </w:p>
    <w:p w:rsidR="0007605E" w:rsidRPr="0053045F" w:rsidRDefault="0007605E" w:rsidP="0007605E">
      <w:pPr>
        <w:pStyle w:val="Heading2"/>
        <w:rPr>
          <w:lang w:val="sr-Cyrl-ME"/>
        </w:rPr>
      </w:pPr>
      <w:bookmarkStart w:id="14" w:name="_Toc119569318"/>
      <w:r>
        <w:rPr>
          <w:lang w:val="sr-Cyrl-ME"/>
        </w:rPr>
        <w:t>Заједнички руковаоци подацима</w:t>
      </w:r>
      <w:bookmarkEnd w:id="14"/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07605E" w:rsidTr="00E47B7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5E" w:rsidRDefault="0007605E" w:rsidP="00732C30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Да ли постоје два или више заједнич</w:t>
            </w:r>
            <w:r w:rsidR="00AC26EF">
              <w:rPr>
                <w:sz w:val="18"/>
                <w:szCs w:val="18"/>
                <w:lang w:val="sr-Cyrl-RS"/>
              </w:rPr>
              <w:t>к</w:t>
            </w:r>
            <w:r>
              <w:rPr>
                <w:sz w:val="18"/>
                <w:szCs w:val="18"/>
                <w:lang w:val="sr-Cyrl-RS"/>
              </w:rPr>
              <w:t>их руковаоца:</w:t>
            </w:r>
          </w:p>
          <w:p w:rsidR="0007605E" w:rsidRPr="00BB44F7" w:rsidRDefault="0007605E" w:rsidP="00732C30">
            <w:pPr>
              <w:rPr>
                <w:sz w:val="18"/>
                <w:szCs w:val="18"/>
                <w:lang w:val="sr-Cyrl-RS"/>
              </w:rPr>
            </w:pPr>
          </w:p>
        </w:tc>
      </w:tr>
      <w:tr w:rsidR="0007605E" w:rsidTr="00E47B7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5E" w:rsidRDefault="0007605E" w:rsidP="00732C30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Ако постоје два или више заједнич</w:t>
            </w:r>
            <w:r w:rsidR="00AC26EF">
              <w:rPr>
                <w:sz w:val="18"/>
                <w:szCs w:val="18"/>
                <w:lang w:val="sr-Cyrl-RS"/>
              </w:rPr>
              <w:t>к</w:t>
            </w:r>
            <w:r>
              <w:rPr>
                <w:sz w:val="18"/>
                <w:szCs w:val="18"/>
                <w:lang w:val="sr-Cyrl-RS"/>
              </w:rPr>
              <w:t>их руковаоца, информације о седишту/пребивалишту/боравишту сваког руковаоца података (укључујући линкове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07605E" w:rsidRPr="00BB44F7" w:rsidRDefault="0007605E" w:rsidP="00732C30">
            <w:pPr>
              <w:rPr>
                <w:sz w:val="18"/>
                <w:szCs w:val="18"/>
                <w:lang w:val="sr-Cyrl-RS"/>
              </w:rPr>
            </w:pPr>
          </w:p>
        </w:tc>
      </w:tr>
      <w:tr w:rsidR="00627785" w:rsidTr="00E47B7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85" w:rsidRDefault="00627785" w:rsidP="00732C30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Ако постоје два или више заједнич</w:t>
            </w:r>
            <w:r w:rsidR="00AC26EF">
              <w:rPr>
                <w:sz w:val="18"/>
                <w:szCs w:val="18"/>
                <w:lang w:val="sr-Cyrl-RS"/>
              </w:rPr>
              <w:t>к</w:t>
            </w:r>
            <w:r>
              <w:rPr>
                <w:sz w:val="18"/>
                <w:szCs w:val="18"/>
                <w:lang w:val="sr-Cyrl-RS"/>
              </w:rPr>
              <w:t>их руковаоца, Споразум заједничких руковаоца (укључујући линкове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627785" w:rsidRPr="00BB44F7" w:rsidRDefault="00627785" w:rsidP="00732C30">
            <w:pPr>
              <w:rPr>
                <w:sz w:val="18"/>
                <w:szCs w:val="18"/>
                <w:lang w:val="sr-Cyrl-RS"/>
              </w:rPr>
            </w:pPr>
          </w:p>
        </w:tc>
      </w:tr>
      <w:tr w:rsidR="00627785" w:rsidTr="00E47B7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85" w:rsidRDefault="00627785" w:rsidP="00732C30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Ако постоји Споразум заједничких руковаоца, на који начин су суштинске одредбе споразума доступне </w:t>
            </w:r>
            <w:r w:rsidR="0031768E">
              <w:rPr>
                <w:sz w:val="18"/>
                <w:szCs w:val="18"/>
                <w:lang w:val="sr-Cyrl-RS"/>
              </w:rPr>
              <w:t>корисницима</w:t>
            </w:r>
            <w:r>
              <w:rPr>
                <w:sz w:val="18"/>
                <w:szCs w:val="18"/>
                <w:lang w:val="sr-Cyrl-RS"/>
              </w:rPr>
              <w:t xml:space="preserve"> (укључујући линкове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627785" w:rsidRPr="00BB44F7" w:rsidRDefault="00627785" w:rsidP="00732C30">
            <w:pPr>
              <w:rPr>
                <w:sz w:val="18"/>
                <w:szCs w:val="18"/>
                <w:lang w:val="sr-Cyrl-RS"/>
              </w:rPr>
            </w:pPr>
          </w:p>
        </w:tc>
      </w:tr>
    </w:tbl>
    <w:p w:rsidR="00DB1324" w:rsidRDefault="00DB1324" w:rsidP="00DB1324">
      <w:pPr>
        <w:rPr>
          <w:lang w:val="sr-Cyrl-RS"/>
        </w:rPr>
      </w:pPr>
      <w:bookmarkStart w:id="15" w:name="_Toc119569319"/>
    </w:p>
    <w:p w:rsidR="005F6617" w:rsidRDefault="001507D5" w:rsidP="0053045F">
      <w:pPr>
        <w:pStyle w:val="Heading2"/>
        <w:rPr>
          <w:lang w:val="sr-Cyrl-ME"/>
        </w:rPr>
      </w:pPr>
      <w:r>
        <w:rPr>
          <w:lang w:val="sr-Cyrl-ME"/>
        </w:rPr>
        <w:t xml:space="preserve">Представници </w:t>
      </w:r>
      <w:r w:rsidR="00AC26EF">
        <w:rPr>
          <w:lang w:val="sr-Cyrl-ME"/>
        </w:rPr>
        <w:t>руковалац</w:t>
      </w:r>
      <w:r>
        <w:rPr>
          <w:lang w:val="sr-Cyrl-ME"/>
        </w:rPr>
        <w:t>а/</w:t>
      </w:r>
      <w:r w:rsidRPr="001507D5">
        <w:rPr>
          <w:lang w:val="sr-Cyrl-ME"/>
        </w:rPr>
        <w:t>обрађивача који немају седиште у Републици Србији</w:t>
      </w:r>
      <w:bookmarkEnd w:id="15"/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507D5" w:rsidTr="00E47B7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D5" w:rsidRDefault="001507D5" w:rsidP="00DB638A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Да ли </w:t>
            </w:r>
            <w:r w:rsidR="00CE6E90">
              <w:rPr>
                <w:sz w:val="18"/>
                <w:szCs w:val="18"/>
                <w:lang w:val="sr-Cyrl-RS"/>
              </w:rPr>
              <w:t>руковала</w:t>
            </w:r>
            <w:r>
              <w:rPr>
                <w:sz w:val="18"/>
                <w:szCs w:val="18"/>
                <w:lang w:val="sr-Cyrl-RS"/>
              </w:rPr>
              <w:t>ц</w:t>
            </w:r>
            <w:r w:rsidR="00CE6E90">
              <w:rPr>
                <w:sz w:val="18"/>
                <w:szCs w:val="18"/>
                <w:lang w:val="sr-Cyrl-RS"/>
              </w:rPr>
              <w:t xml:space="preserve"> има седиш</w:t>
            </w:r>
            <w:r>
              <w:rPr>
                <w:sz w:val="18"/>
                <w:szCs w:val="18"/>
                <w:lang w:val="sr-Cyrl-RS"/>
              </w:rPr>
              <w:t>т</w:t>
            </w:r>
            <w:r w:rsidR="00CE6E90">
              <w:rPr>
                <w:sz w:val="18"/>
                <w:szCs w:val="18"/>
                <w:lang w:val="sr-Cyrl-RS"/>
              </w:rPr>
              <w:t>е</w:t>
            </w:r>
            <w:r>
              <w:rPr>
                <w:sz w:val="18"/>
                <w:szCs w:val="18"/>
                <w:lang w:val="sr-Cyrl-RS"/>
              </w:rPr>
              <w:t xml:space="preserve"> у Републици Србији:</w:t>
            </w:r>
          </w:p>
          <w:p w:rsidR="001507D5" w:rsidRPr="00BB44F7" w:rsidRDefault="001507D5" w:rsidP="00DB638A">
            <w:pPr>
              <w:rPr>
                <w:sz w:val="18"/>
                <w:szCs w:val="18"/>
                <w:lang w:val="sr-Cyrl-RS"/>
              </w:rPr>
            </w:pPr>
          </w:p>
        </w:tc>
      </w:tr>
      <w:tr w:rsidR="001507D5" w:rsidTr="00E47B7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D5" w:rsidRDefault="00CE6E90" w:rsidP="00DB638A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Ако руковалац нема седиште у Републици Србији, информације о његовом представнику</w:t>
            </w:r>
            <w:r w:rsidR="001507D5" w:rsidRPr="009156A1">
              <w:rPr>
                <w:sz w:val="18"/>
                <w:szCs w:val="18"/>
                <w:lang w:val="sr-Cyrl-RS"/>
              </w:rPr>
              <w:t>:</w:t>
            </w:r>
          </w:p>
          <w:p w:rsidR="001507D5" w:rsidRPr="00BB44F7" w:rsidRDefault="001507D5" w:rsidP="00DB638A">
            <w:pPr>
              <w:rPr>
                <w:sz w:val="18"/>
                <w:szCs w:val="18"/>
                <w:lang w:val="sr-Cyrl-RS"/>
              </w:rPr>
            </w:pPr>
          </w:p>
        </w:tc>
      </w:tr>
      <w:tr w:rsidR="00CE6E90" w:rsidTr="00E47B7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E90" w:rsidRDefault="00CE6E90" w:rsidP="00DB638A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Документ којим руковалац који нема седиште у Републици Србији овлашћује свог шредставника (укључујући линк)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CE6E90" w:rsidRPr="00BB44F7" w:rsidRDefault="00CE6E90" w:rsidP="00DB638A">
            <w:pPr>
              <w:rPr>
                <w:sz w:val="18"/>
                <w:szCs w:val="18"/>
                <w:lang w:val="sr-Cyrl-RS"/>
              </w:rPr>
            </w:pPr>
          </w:p>
        </w:tc>
      </w:tr>
      <w:tr w:rsidR="00CE6E90" w:rsidTr="00E47B7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E90" w:rsidRDefault="00CE6E90" w:rsidP="00DB638A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t>Да ли обрађивач има седиште у Републици Србији:</w:t>
            </w:r>
          </w:p>
          <w:p w:rsidR="00CE6E90" w:rsidRPr="00BB44F7" w:rsidRDefault="00CE6E90" w:rsidP="00DB638A">
            <w:pPr>
              <w:rPr>
                <w:sz w:val="18"/>
                <w:szCs w:val="18"/>
                <w:lang w:val="sr-Cyrl-RS"/>
              </w:rPr>
            </w:pPr>
          </w:p>
        </w:tc>
      </w:tr>
      <w:tr w:rsidR="00CE6E90" w:rsidTr="00E47B7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E90" w:rsidRDefault="00CE6E90" w:rsidP="00DB638A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Ако обрађивач нема седиште у Републици Србији, информације о његовом представнику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CE6E90" w:rsidRPr="00BB44F7" w:rsidRDefault="00CE6E90" w:rsidP="00DB638A">
            <w:pPr>
              <w:rPr>
                <w:sz w:val="18"/>
                <w:szCs w:val="18"/>
                <w:lang w:val="sr-Cyrl-RS"/>
              </w:rPr>
            </w:pPr>
          </w:p>
        </w:tc>
      </w:tr>
      <w:tr w:rsidR="00CE6E90" w:rsidTr="00E47B7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E90" w:rsidRDefault="00CE6E90" w:rsidP="00DB638A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Документ којим обрађивач који нема седиште у Републици Србији овлашћује свог шредставника (укључујући линк)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CE6E90" w:rsidRPr="00BB44F7" w:rsidRDefault="00CE6E90" w:rsidP="00DB638A">
            <w:pPr>
              <w:rPr>
                <w:sz w:val="18"/>
                <w:szCs w:val="18"/>
                <w:lang w:val="sr-Cyrl-RS"/>
              </w:rPr>
            </w:pPr>
          </w:p>
        </w:tc>
      </w:tr>
    </w:tbl>
    <w:p w:rsidR="003D7B79" w:rsidRDefault="003D7B79" w:rsidP="003D7B79">
      <w:pPr>
        <w:pStyle w:val="Heading2"/>
        <w:rPr>
          <w:lang w:val="sr-Cyrl-ME"/>
        </w:rPr>
      </w:pPr>
      <w:bookmarkStart w:id="16" w:name="_Toc119569320"/>
      <w:r>
        <w:rPr>
          <w:lang w:val="sr-Cyrl-ME"/>
        </w:rPr>
        <w:t>Евиденција радњи обраде података</w:t>
      </w:r>
      <w:bookmarkEnd w:id="16"/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3D7B79" w:rsidTr="00E47B7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79" w:rsidRDefault="003D7B79" w:rsidP="00DB638A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Опис политике вођења евиденције о обрадама личних података (укључујући линк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3D7B79" w:rsidRPr="00BB44F7" w:rsidRDefault="003D7B79" w:rsidP="00DB638A">
            <w:pPr>
              <w:rPr>
                <w:sz w:val="18"/>
                <w:szCs w:val="18"/>
                <w:lang w:val="sr-Cyrl-RS"/>
              </w:rPr>
            </w:pPr>
          </w:p>
        </w:tc>
      </w:tr>
      <w:tr w:rsidR="003D7B79" w:rsidTr="00E47B7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79" w:rsidRDefault="003D7B79" w:rsidP="003D7B79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Структура документа ' евиденције о обраде личних података (укључујући линк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3D7B79" w:rsidRPr="00BB44F7" w:rsidRDefault="003D7B79" w:rsidP="00DB638A">
            <w:pPr>
              <w:rPr>
                <w:sz w:val="18"/>
                <w:szCs w:val="18"/>
                <w:lang w:val="sr-Cyrl-RS"/>
              </w:rPr>
            </w:pPr>
          </w:p>
        </w:tc>
      </w:tr>
    </w:tbl>
    <w:p w:rsidR="00CF3A15" w:rsidRDefault="00CF3A15" w:rsidP="00CF3A15">
      <w:pPr>
        <w:pStyle w:val="Heading2"/>
        <w:rPr>
          <w:lang w:val="sr-Cyrl-ME"/>
        </w:rPr>
      </w:pPr>
      <w:bookmarkStart w:id="17" w:name="_Toc119569321"/>
      <w:r>
        <w:rPr>
          <w:lang w:val="sr-Cyrl-ME"/>
        </w:rPr>
        <w:t>Безбедност обраде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DB638A" w:rsidTr="00E47B7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8A" w:rsidRDefault="00322E36" w:rsidP="00DB638A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Документи са политикама</w:t>
            </w:r>
            <w:r w:rsidR="00DB638A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успостављања мера ради обеѕбеђења </w:t>
            </w:r>
            <w:r w:rsidR="00DB638A">
              <w:rPr>
                <w:sz w:val="18"/>
                <w:szCs w:val="18"/>
                <w:lang w:val="sr-Cyrl-RS"/>
              </w:rPr>
              <w:t>одговарајућег нивоа безбедности</w:t>
            </w:r>
            <w:r w:rsidR="00DB638A" w:rsidRPr="00DB638A">
              <w:rPr>
                <w:sz w:val="18"/>
                <w:szCs w:val="18"/>
                <w:lang w:val="sr-Cyrl-RS"/>
              </w:rPr>
              <w:t xml:space="preserve"> </w:t>
            </w:r>
            <w:r w:rsidR="00DB638A">
              <w:rPr>
                <w:sz w:val="18"/>
                <w:szCs w:val="18"/>
                <w:lang w:val="sr-Cyrl-RS"/>
              </w:rPr>
              <w:t>(укључујући линк</w:t>
            </w:r>
            <w:r>
              <w:rPr>
                <w:sz w:val="18"/>
                <w:szCs w:val="18"/>
                <w:lang w:val="sr-Cyrl-RS"/>
              </w:rPr>
              <w:t>ове</w:t>
            </w:r>
            <w:r w:rsidR="00DB638A">
              <w:rPr>
                <w:sz w:val="18"/>
                <w:szCs w:val="18"/>
                <w:lang w:val="sr-Cyrl-RS"/>
              </w:rPr>
              <w:t xml:space="preserve"> према релевантним документима)</w:t>
            </w:r>
            <w:r w:rsidR="00DB638A" w:rsidRPr="009156A1">
              <w:rPr>
                <w:sz w:val="18"/>
                <w:szCs w:val="18"/>
                <w:lang w:val="sr-Cyrl-RS"/>
              </w:rPr>
              <w:t>:</w:t>
            </w:r>
          </w:p>
          <w:p w:rsidR="00DB638A" w:rsidRPr="00BB44F7" w:rsidRDefault="00DB638A" w:rsidP="00DB638A">
            <w:pPr>
              <w:rPr>
                <w:sz w:val="18"/>
                <w:szCs w:val="18"/>
                <w:lang w:val="sr-Cyrl-RS"/>
              </w:rPr>
            </w:pPr>
          </w:p>
        </w:tc>
      </w:tr>
      <w:tr w:rsidR="00CF3A15" w:rsidTr="00E47B7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15" w:rsidRDefault="00CF3A15" w:rsidP="00DB638A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Опис </w:t>
            </w:r>
            <w:r w:rsidR="00DB638A">
              <w:rPr>
                <w:sz w:val="18"/>
                <w:szCs w:val="18"/>
                <w:lang w:val="sr-Cyrl-RS"/>
              </w:rPr>
              <w:t xml:space="preserve">предузетих мера </w:t>
            </w:r>
            <w:r w:rsidR="00DB638A" w:rsidRPr="00DB638A">
              <w:rPr>
                <w:sz w:val="18"/>
                <w:szCs w:val="18"/>
                <w:lang w:val="sr-Cyrl-RS"/>
              </w:rPr>
              <w:t>псеудонимизациј</w:t>
            </w:r>
            <w:r w:rsidR="00DB638A">
              <w:rPr>
                <w:sz w:val="18"/>
                <w:szCs w:val="18"/>
                <w:lang w:val="sr-Cyrl-RS"/>
              </w:rPr>
              <w:t>е</w:t>
            </w:r>
            <w:r w:rsidR="00DB638A" w:rsidRPr="00DB638A">
              <w:rPr>
                <w:sz w:val="18"/>
                <w:szCs w:val="18"/>
                <w:lang w:val="sr-Cyrl-RS"/>
              </w:rPr>
              <w:t xml:space="preserve"> </w:t>
            </w:r>
            <w:r w:rsidR="00322E36">
              <w:rPr>
                <w:sz w:val="18"/>
                <w:szCs w:val="18"/>
                <w:lang w:val="sr-Cyrl-RS"/>
              </w:rPr>
              <w:t>(укључујући линкове</w:t>
            </w:r>
            <w:r>
              <w:rPr>
                <w:sz w:val="18"/>
                <w:szCs w:val="18"/>
                <w:lang w:val="sr-Cyrl-RS"/>
              </w:rPr>
              <w:t xml:space="preserve">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CF3A15" w:rsidRPr="00BB44F7" w:rsidRDefault="00CF3A15" w:rsidP="00DB638A">
            <w:pPr>
              <w:rPr>
                <w:sz w:val="18"/>
                <w:szCs w:val="18"/>
                <w:lang w:val="sr-Cyrl-RS"/>
              </w:rPr>
            </w:pPr>
          </w:p>
        </w:tc>
      </w:tr>
      <w:tr w:rsidR="00DB638A" w:rsidTr="00E47B7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8A" w:rsidRDefault="00DB638A" w:rsidP="00DB638A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Опис предузетих мера криптозаштите</w:t>
            </w:r>
            <w:r w:rsidRPr="00DB638A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(укључујући линк</w:t>
            </w:r>
            <w:r w:rsidR="00322E36">
              <w:rPr>
                <w:sz w:val="18"/>
                <w:szCs w:val="18"/>
                <w:lang w:val="sr-Cyrl-RS"/>
              </w:rPr>
              <w:t>ове</w:t>
            </w:r>
            <w:r>
              <w:rPr>
                <w:sz w:val="18"/>
                <w:szCs w:val="18"/>
                <w:lang w:val="sr-Cyrl-RS"/>
              </w:rPr>
              <w:t xml:space="preserve">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DB638A" w:rsidRPr="00BB44F7" w:rsidRDefault="00DB638A" w:rsidP="00DB638A">
            <w:pPr>
              <w:rPr>
                <w:sz w:val="18"/>
                <w:szCs w:val="18"/>
                <w:lang w:val="sr-Cyrl-RS"/>
              </w:rPr>
            </w:pPr>
          </w:p>
        </w:tc>
      </w:tr>
      <w:tr w:rsidR="00DB638A" w:rsidTr="00E47B7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8A" w:rsidRDefault="00DB638A" w:rsidP="00DB638A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Опис мера предузетих за обезбеђење поверљивости и интегритета система </w:t>
            </w:r>
            <w:r w:rsidRPr="00DB638A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(укључујући линк</w:t>
            </w:r>
            <w:r w:rsidR="00322E36">
              <w:rPr>
                <w:sz w:val="18"/>
                <w:szCs w:val="18"/>
                <w:lang w:val="sr-Cyrl-RS"/>
              </w:rPr>
              <w:t>ове</w:t>
            </w:r>
            <w:r>
              <w:rPr>
                <w:sz w:val="18"/>
                <w:szCs w:val="18"/>
                <w:lang w:val="sr-Cyrl-RS"/>
              </w:rPr>
              <w:t xml:space="preserve">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DB638A" w:rsidRPr="00BB44F7" w:rsidRDefault="00DB638A" w:rsidP="00DB638A">
            <w:pPr>
              <w:rPr>
                <w:sz w:val="18"/>
                <w:szCs w:val="18"/>
                <w:lang w:val="sr-Cyrl-RS"/>
              </w:rPr>
            </w:pPr>
          </w:p>
        </w:tc>
      </w:tr>
      <w:tr w:rsidR="00DB638A" w:rsidTr="00E47B7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8A" w:rsidRDefault="00DB638A" w:rsidP="00DB638A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Опис мера предузетих за обезбеђење расположивости и отпорности система </w:t>
            </w:r>
            <w:r w:rsidRPr="00DB638A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и услуга обраде</w:t>
            </w:r>
            <w:r w:rsidR="00322E36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(укључујући линк</w:t>
            </w:r>
            <w:r w:rsidR="00322E36">
              <w:rPr>
                <w:sz w:val="18"/>
                <w:szCs w:val="18"/>
                <w:lang w:val="sr-Cyrl-RS"/>
              </w:rPr>
              <w:t>ове</w:t>
            </w:r>
            <w:r>
              <w:rPr>
                <w:sz w:val="18"/>
                <w:szCs w:val="18"/>
                <w:lang w:val="sr-Cyrl-RS"/>
              </w:rPr>
              <w:t xml:space="preserve">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DB638A" w:rsidRPr="00BB44F7" w:rsidRDefault="00DB638A" w:rsidP="00DB638A">
            <w:pPr>
              <w:rPr>
                <w:sz w:val="18"/>
                <w:szCs w:val="18"/>
                <w:lang w:val="sr-Cyrl-RS"/>
              </w:rPr>
            </w:pPr>
          </w:p>
        </w:tc>
      </w:tr>
      <w:tr w:rsidR="00DB638A" w:rsidTr="00E47B7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8A" w:rsidRDefault="00DB638A" w:rsidP="00DB638A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Опис мера предузетих за обезбеђење </w:t>
            </w:r>
            <w:r w:rsidR="00322E36" w:rsidRPr="00322E36">
              <w:rPr>
                <w:sz w:val="18"/>
                <w:szCs w:val="18"/>
                <w:lang w:val="sr-Cyrl-RS"/>
              </w:rPr>
              <w:t xml:space="preserve">успостављања поновне расположивости и приступа подацима о личности у случају физичких или техничких инцидената </w:t>
            </w:r>
            <w:r>
              <w:rPr>
                <w:sz w:val="18"/>
                <w:szCs w:val="18"/>
                <w:lang w:val="sr-Cyrl-RS"/>
              </w:rPr>
              <w:t>(укључујући линк</w:t>
            </w:r>
            <w:r w:rsidR="00322E36">
              <w:rPr>
                <w:sz w:val="18"/>
                <w:szCs w:val="18"/>
                <w:lang w:val="sr-Cyrl-RS"/>
              </w:rPr>
              <w:t>ове</w:t>
            </w:r>
            <w:r>
              <w:rPr>
                <w:sz w:val="18"/>
                <w:szCs w:val="18"/>
                <w:lang w:val="sr-Cyrl-RS"/>
              </w:rPr>
              <w:t xml:space="preserve">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DB638A" w:rsidRPr="00BB44F7" w:rsidRDefault="00DB638A" w:rsidP="00DB638A">
            <w:pPr>
              <w:rPr>
                <w:sz w:val="18"/>
                <w:szCs w:val="18"/>
                <w:lang w:val="sr-Cyrl-RS"/>
              </w:rPr>
            </w:pPr>
          </w:p>
        </w:tc>
      </w:tr>
      <w:tr w:rsidR="00CF3A15" w:rsidTr="00E47B7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8A" w:rsidRDefault="00322E36" w:rsidP="00DB638A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Опис политика</w:t>
            </w:r>
            <w:r w:rsidRPr="00322E36">
              <w:rPr>
                <w:sz w:val="18"/>
                <w:szCs w:val="18"/>
                <w:lang w:val="sr-Cyrl-RS"/>
              </w:rPr>
              <w:t xml:space="preserve"> редовног тестирања, оцењивања и процењивања делотворности техничких, организационих и кадровских мера безбедности </w:t>
            </w:r>
            <w:r w:rsidR="00DB638A">
              <w:rPr>
                <w:sz w:val="18"/>
                <w:szCs w:val="18"/>
                <w:lang w:val="sr-Cyrl-RS"/>
              </w:rPr>
              <w:t>(укључујући линк</w:t>
            </w:r>
            <w:r>
              <w:rPr>
                <w:sz w:val="18"/>
                <w:szCs w:val="18"/>
                <w:lang w:val="sr-Cyrl-RS"/>
              </w:rPr>
              <w:t>ове</w:t>
            </w:r>
            <w:r w:rsidR="00DB638A">
              <w:rPr>
                <w:sz w:val="18"/>
                <w:szCs w:val="18"/>
                <w:lang w:val="sr-Cyrl-RS"/>
              </w:rPr>
              <w:t xml:space="preserve"> према релевантним документима)</w:t>
            </w:r>
            <w:r w:rsidR="00DB638A" w:rsidRPr="009156A1">
              <w:rPr>
                <w:sz w:val="18"/>
                <w:szCs w:val="18"/>
                <w:lang w:val="sr-Cyrl-RS"/>
              </w:rPr>
              <w:t>:</w:t>
            </w:r>
          </w:p>
          <w:p w:rsidR="00CF3A15" w:rsidRPr="00BB44F7" w:rsidRDefault="00CF3A15" w:rsidP="00DB638A">
            <w:pPr>
              <w:rPr>
                <w:sz w:val="18"/>
                <w:szCs w:val="18"/>
                <w:lang w:val="sr-Cyrl-RS"/>
              </w:rPr>
            </w:pPr>
          </w:p>
        </w:tc>
      </w:tr>
    </w:tbl>
    <w:p w:rsidR="000763C9" w:rsidRDefault="000763C9">
      <w:pPr>
        <w:spacing w:after="160" w:line="259" w:lineRule="auto"/>
        <w:jc w:val="left"/>
        <w:rPr>
          <w:lang w:val="sr-Cyrl-ME"/>
        </w:rPr>
      </w:pPr>
    </w:p>
    <w:p w:rsidR="00C87AF1" w:rsidRDefault="00C87AF1" w:rsidP="00C87AF1">
      <w:pPr>
        <w:pStyle w:val="Heading2"/>
        <w:jc w:val="left"/>
      </w:pPr>
      <w:bookmarkStart w:id="18" w:name="_Toc109990101"/>
      <w:bookmarkStart w:id="19" w:name="_Toc119569322"/>
      <w:r w:rsidRPr="001B0EE1">
        <w:t>Финансијски аспекти и прање новца</w:t>
      </w:r>
      <w:bookmarkEnd w:id="18"/>
      <w:bookmarkEnd w:id="1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C153E7" w:rsidTr="00E47B7D">
        <w:tc>
          <w:tcPr>
            <w:tcW w:w="9889" w:type="dxa"/>
            <w:shd w:val="clear" w:color="auto" w:fill="auto"/>
          </w:tcPr>
          <w:p w:rsidR="00C153E7" w:rsidRDefault="00C153E7" w:rsidP="00C153E7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Опис евиденција </w:t>
            </w:r>
            <w:r w:rsidR="000A0666">
              <w:rPr>
                <w:sz w:val="18"/>
                <w:szCs w:val="18"/>
                <w:lang w:val="sr-Cyrl-RS"/>
              </w:rPr>
              <w:t xml:space="preserve">о играчима </w:t>
            </w:r>
            <w:r>
              <w:rPr>
                <w:sz w:val="18"/>
                <w:szCs w:val="18"/>
                <w:lang w:val="sr-Cyrl-RS"/>
              </w:rPr>
              <w:t xml:space="preserve">које води </w:t>
            </w:r>
            <w:r w:rsidR="000A0666">
              <w:rPr>
                <w:sz w:val="18"/>
                <w:szCs w:val="18"/>
                <w:lang w:val="sr-Cyrl-RS"/>
              </w:rPr>
              <w:t>приређивач ради спречавања прања новца</w:t>
            </w:r>
            <w:r w:rsidRPr="00DB638A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(укључујући линкове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C153E7" w:rsidRPr="00036965" w:rsidRDefault="00C153E7" w:rsidP="003816D9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</w:p>
        </w:tc>
      </w:tr>
    </w:tbl>
    <w:p w:rsidR="00C87AF1" w:rsidRDefault="00C87AF1">
      <w:pPr>
        <w:spacing w:after="160" w:line="259" w:lineRule="auto"/>
        <w:jc w:val="left"/>
        <w:rPr>
          <w:lang w:val="sr-Cyrl-ME"/>
        </w:rPr>
      </w:pPr>
    </w:p>
    <w:p w:rsidR="000763C9" w:rsidRDefault="000763C9" w:rsidP="000763C9">
      <w:pPr>
        <w:pStyle w:val="Heading2"/>
        <w:rPr>
          <w:lang w:val="sr-Cyrl-ME"/>
        </w:rPr>
      </w:pPr>
      <w:bookmarkStart w:id="20" w:name="_Toc119569323"/>
      <w:r>
        <w:rPr>
          <w:lang w:val="sr-Cyrl-ME"/>
        </w:rPr>
        <w:t>Радње и мере у спречавању прања новца</w:t>
      </w:r>
      <w:bookmarkEnd w:id="2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0763C9" w:rsidTr="00E47B7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C9" w:rsidRDefault="00C153E7" w:rsidP="000763C9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Политике</w:t>
            </w:r>
            <w:r w:rsidR="000763C9">
              <w:rPr>
                <w:sz w:val="18"/>
                <w:szCs w:val="18"/>
                <w:lang w:val="sr-Cyrl-RS"/>
              </w:rPr>
              <w:t xml:space="preserve"> успостављања </w:t>
            </w:r>
            <w:r w:rsidR="004850B5">
              <w:rPr>
                <w:sz w:val="18"/>
                <w:szCs w:val="18"/>
                <w:lang w:val="sr-Cyrl-RS"/>
              </w:rPr>
              <w:t xml:space="preserve">радњи и </w:t>
            </w:r>
            <w:r w:rsidR="000763C9">
              <w:rPr>
                <w:sz w:val="18"/>
                <w:szCs w:val="18"/>
                <w:lang w:val="sr-Cyrl-RS"/>
              </w:rPr>
              <w:t xml:space="preserve">мера </w:t>
            </w:r>
            <w:r w:rsidR="004850B5">
              <w:rPr>
                <w:sz w:val="18"/>
                <w:szCs w:val="18"/>
                <w:lang w:val="sr-Cyrl-RS"/>
              </w:rPr>
              <w:t>за спречавање и откривање прања новца и фофнсирања тероризма</w:t>
            </w:r>
            <w:r w:rsidR="000763C9" w:rsidRPr="00DB638A">
              <w:rPr>
                <w:sz w:val="18"/>
                <w:szCs w:val="18"/>
                <w:lang w:val="sr-Cyrl-RS"/>
              </w:rPr>
              <w:t xml:space="preserve"> </w:t>
            </w:r>
            <w:r w:rsidR="000763C9">
              <w:rPr>
                <w:sz w:val="18"/>
                <w:szCs w:val="18"/>
                <w:lang w:val="sr-Cyrl-RS"/>
              </w:rPr>
              <w:t>(укључујући линкове према релевантним документима)</w:t>
            </w:r>
            <w:r w:rsidR="000763C9" w:rsidRPr="009156A1">
              <w:rPr>
                <w:sz w:val="18"/>
                <w:szCs w:val="18"/>
                <w:lang w:val="sr-Cyrl-RS"/>
              </w:rPr>
              <w:t>:</w:t>
            </w:r>
          </w:p>
          <w:p w:rsidR="000763C9" w:rsidRPr="00BB44F7" w:rsidRDefault="000763C9" w:rsidP="000763C9">
            <w:pPr>
              <w:rPr>
                <w:sz w:val="18"/>
                <w:szCs w:val="18"/>
                <w:lang w:val="sr-Cyrl-RS"/>
              </w:rPr>
            </w:pPr>
          </w:p>
        </w:tc>
      </w:tr>
      <w:tr w:rsidR="000763C9" w:rsidTr="00E47B7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C9" w:rsidRDefault="000763C9" w:rsidP="000763C9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Опис </w:t>
            </w:r>
            <w:r w:rsidR="004850B5">
              <w:rPr>
                <w:sz w:val="18"/>
                <w:szCs w:val="18"/>
                <w:lang w:val="sr-Cyrl-RS"/>
              </w:rPr>
              <w:t>ст</w:t>
            </w:r>
            <w:r w:rsidR="00AC26EF">
              <w:rPr>
                <w:sz w:val="18"/>
                <w:szCs w:val="18"/>
                <w:lang w:val="sr-Cyrl-RS"/>
              </w:rPr>
              <w:t>р</w:t>
            </w:r>
            <w:r w:rsidR="004850B5">
              <w:rPr>
                <w:sz w:val="18"/>
                <w:szCs w:val="18"/>
                <w:lang w:val="sr-Cyrl-RS"/>
              </w:rPr>
              <w:t xml:space="preserve">уктуре података о корисницима </w:t>
            </w:r>
            <w:r w:rsidR="00AC26EF">
              <w:rPr>
                <w:sz w:val="18"/>
                <w:szCs w:val="18"/>
                <w:lang w:val="sr-Cyrl-RS"/>
              </w:rPr>
              <w:t>који се чувају од стране руковала</w:t>
            </w:r>
            <w:r w:rsidR="004850B5">
              <w:rPr>
                <w:sz w:val="18"/>
                <w:szCs w:val="18"/>
                <w:lang w:val="sr-Cyrl-RS"/>
              </w:rPr>
              <w:t>ц</w:t>
            </w:r>
            <w:r w:rsidR="008F3CA3">
              <w:rPr>
                <w:sz w:val="18"/>
                <w:szCs w:val="18"/>
                <w:lang w:val="sr-Cyrl-RS"/>
              </w:rPr>
              <w:t>а</w:t>
            </w:r>
            <w:r w:rsidR="004850B5">
              <w:rPr>
                <w:sz w:val="18"/>
                <w:szCs w:val="18"/>
                <w:lang w:val="sr-Cyrl-RS"/>
              </w:rPr>
              <w:t xml:space="preserve"> и обрађују од стране обрађивача, а који обезбеђују познавање странка</w:t>
            </w:r>
            <w:r w:rsidRPr="00DB638A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(укључујући линкове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0763C9" w:rsidRPr="00BB44F7" w:rsidRDefault="000763C9" w:rsidP="000763C9">
            <w:pPr>
              <w:rPr>
                <w:sz w:val="18"/>
                <w:szCs w:val="18"/>
                <w:lang w:val="sr-Cyrl-RS"/>
              </w:rPr>
            </w:pPr>
          </w:p>
        </w:tc>
      </w:tr>
    </w:tbl>
    <w:p w:rsidR="000763C9" w:rsidRDefault="000763C9">
      <w:pPr>
        <w:spacing w:after="160" w:line="259" w:lineRule="auto"/>
        <w:jc w:val="left"/>
        <w:rPr>
          <w:lang w:val="sr-Cyrl-ME"/>
        </w:rPr>
      </w:pPr>
    </w:p>
    <w:p w:rsidR="000763C9" w:rsidRDefault="00CD5448" w:rsidP="000763C9">
      <w:pPr>
        <w:pStyle w:val="Heading2"/>
        <w:rPr>
          <w:lang w:val="sr-Cyrl-ME"/>
        </w:rPr>
      </w:pPr>
      <w:bookmarkStart w:id="21" w:name="_Toc119569324"/>
      <w:r>
        <w:rPr>
          <w:lang w:val="sr-Cyrl-ME"/>
        </w:rPr>
        <w:t>Познавање и праћење странке ради спречавања</w:t>
      </w:r>
      <w:r w:rsidR="000763C9">
        <w:rPr>
          <w:lang w:val="sr-Cyrl-ME"/>
        </w:rPr>
        <w:t xml:space="preserve"> прања новца</w:t>
      </w:r>
      <w:bookmarkEnd w:id="2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B203E6" w:rsidTr="00E47B7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E6" w:rsidRDefault="00B203E6" w:rsidP="00B203E6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Опис процедуре утврђивања идентитета странке при иницијалној интеракцији (укључујући линкове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B203E6" w:rsidRPr="00BB44F7" w:rsidRDefault="00B203E6" w:rsidP="000763C9">
            <w:pPr>
              <w:rPr>
                <w:sz w:val="18"/>
                <w:szCs w:val="18"/>
                <w:lang w:val="sr-Cyrl-RS"/>
              </w:rPr>
            </w:pPr>
          </w:p>
        </w:tc>
      </w:tr>
      <w:tr w:rsidR="00B203E6" w:rsidTr="00E47B7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E6" w:rsidRDefault="00B203E6" w:rsidP="003816D9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Опис процедуре утврђивања идентитета странке при даљим пословним интеракцијама (укључујући линкове према релевантним документима)</w:t>
            </w:r>
            <w:r w:rsidRPr="009156A1">
              <w:rPr>
                <w:sz w:val="18"/>
                <w:szCs w:val="18"/>
                <w:lang w:val="sr-Cyrl-RS"/>
              </w:rPr>
              <w:t>:</w:t>
            </w:r>
          </w:p>
          <w:p w:rsidR="00B203E6" w:rsidRPr="00BB44F7" w:rsidRDefault="00B203E6" w:rsidP="003816D9">
            <w:pPr>
              <w:rPr>
                <w:sz w:val="18"/>
                <w:szCs w:val="18"/>
                <w:lang w:val="sr-Cyrl-RS"/>
              </w:rPr>
            </w:pPr>
          </w:p>
        </w:tc>
      </w:tr>
    </w:tbl>
    <w:p w:rsidR="000342BE" w:rsidRPr="00DB1324" w:rsidRDefault="000342BE" w:rsidP="00DB1324">
      <w:pPr>
        <w:spacing w:after="160" w:line="259" w:lineRule="auto"/>
        <w:jc w:val="left"/>
        <w:rPr>
          <w:lang w:val="sr-Cyrl-ME"/>
        </w:rPr>
      </w:pPr>
    </w:p>
    <w:sectPr w:rsidR="000342BE" w:rsidRPr="00DB1324" w:rsidSect="00122B3F">
      <w:headerReference w:type="default" r:id="rId7"/>
      <w:footerReference w:type="default" r:id="rId8"/>
      <w:footerReference w:type="firs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BCE" w:rsidRDefault="00266BCE" w:rsidP="0045582D">
      <w:r>
        <w:separator/>
      </w:r>
    </w:p>
  </w:endnote>
  <w:endnote w:type="continuationSeparator" w:id="0">
    <w:p w:rsidR="00266BCE" w:rsidRDefault="00266BCE" w:rsidP="0045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D9" w:rsidRDefault="003816D9">
    <w:pPr>
      <w:pStyle w:val="Footer"/>
    </w:pPr>
    <w:r w:rsidRPr="00CD0F3D">
      <w:rPr>
        <w:i/>
        <w:sz w:val="20"/>
        <w:szCs w:val="20"/>
        <w:lang w:val="sr-Cyrl-RS"/>
      </w:rPr>
      <w:t>Упитник о испитивању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  <w:lang w:val="sr-Cyrl-ME"/>
      </w:rPr>
      <w:t>механизама чувања и обраде информаија о корисницима код</w:t>
    </w:r>
    <w:r w:rsidRPr="00CD0F3D">
      <w:rPr>
        <w:i/>
        <w:sz w:val="20"/>
        <w:szCs w:val="20"/>
        <w:lang w:val="sr-Cyrl-RS"/>
      </w:rPr>
      <w:t xml:space="preserve"> ИКС за приређивање игара преко средстава електронске комуникације </w:t>
    </w:r>
    <w:r w:rsidRPr="00495B84">
      <w:rPr>
        <w:i/>
        <w:sz w:val="20"/>
        <w:szCs w:val="20"/>
        <w:lang w:val="sr-Cyrl-RS"/>
      </w:rPr>
      <w:t xml:space="preserve">је креиран на основу </w:t>
    </w:r>
    <w:r>
      <w:rPr>
        <w:i/>
        <w:sz w:val="20"/>
        <w:szCs w:val="20"/>
        <w:lang w:val="sr-Cyrl-RS"/>
      </w:rPr>
      <w:t xml:space="preserve">верзија 1.1 </w:t>
    </w:r>
    <w:r w:rsidRPr="00495B84">
      <w:rPr>
        <w:i/>
        <w:sz w:val="20"/>
        <w:szCs w:val="20"/>
        <w:lang w:val="sr-Cyrl-RS"/>
      </w:rPr>
      <w:t>процедуре</w:t>
    </w:r>
    <w:r>
      <w:rPr>
        <w:i/>
        <w:sz w:val="20"/>
        <w:szCs w:val="20"/>
        <w:lang w:val="sr-Cyrl-RS"/>
      </w:rPr>
      <w:t xml:space="preserve"> </w:t>
    </w:r>
    <w:r w:rsidRPr="00495B84">
      <w:rPr>
        <w:i/>
        <w:sz w:val="20"/>
        <w:szCs w:val="20"/>
        <w:u w:val="single"/>
        <w:lang w:val="sr-Cyrl-RS"/>
      </w:rPr>
      <w:t>ОИК-ИКС-ЕЛ-</w:t>
    </w:r>
    <w:r>
      <w:rPr>
        <w:i/>
        <w:sz w:val="20"/>
        <w:szCs w:val="20"/>
        <w:u w:val="single"/>
        <w:lang w:val="sr-Cyrl-RS"/>
      </w:rPr>
      <w:t>ПРО</w:t>
    </w:r>
    <w:r w:rsidRPr="00495B84">
      <w:rPr>
        <w:i/>
        <w:sz w:val="20"/>
        <w:szCs w:val="20"/>
        <w:u w:val="single"/>
        <w:lang w:val="sr-Cyrl-RS"/>
      </w:rPr>
      <w:t>-ПРЦ-</w:t>
    </w:r>
    <w:r>
      <w:rPr>
        <w:i/>
        <w:sz w:val="20"/>
        <w:szCs w:val="20"/>
        <w:u w:val="single"/>
        <w:lang w:val="sr-Cyrl-RS"/>
      </w:rPr>
      <w:t>КОР</w:t>
    </w:r>
    <w:r w:rsidRPr="00495B84">
      <w:rPr>
        <w:sz w:val="20"/>
        <w:szCs w:val="20"/>
        <w:u w:val="single"/>
      </w:rPr>
      <w:t>.</w:t>
    </w:r>
    <w:r w:rsidRPr="00495B84">
      <w:rPr>
        <w:sz w:val="20"/>
        <w:szCs w:val="20"/>
      </w:rPr>
      <w:t xml:space="preserve"> </w:t>
    </w:r>
    <w:r w:rsidRPr="00495B84">
      <w:rPr>
        <w:i/>
        <w:sz w:val="20"/>
        <w:szCs w:val="20"/>
        <w:lang w:val="sr-Cyrl-RS"/>
      </w:rPr>
      <w:t xml:space="preserve">Неовлашћено коришћење </w:t>
    </w:r>
    <w:r>
      <w:rPr>
        <w:i/>
        <w:sz w:val="20"/>
        <w:szCs w:val="20"/>
        <w:lang w:val="sr-Cyrl-RS"/>
      </w:rPr>
      <w:t>докумената</w:t>
    </w:r>
    <w:r w:rsidRPr="00495B84">
      <w:rPr>
        <w:i/>
        <w:sz w:val="20"/>
        <w:szCs w:val="20"/>
        <w:lang w:val="sr-Cyrl-RS"/>
      </w:rPr>
      <w:t xml:space="preserve"> представља кршење ауторских права и подлеже законској одговорности.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3" w:type="dxa"/>
      <w:jc w:val="center"/>
      <w:tblLayout w:type="fixed"/>
      <w:tblLook w:val="0000" w:firstRow="0" w:lastRow="0" w:firstColumn="0" w:lastColumn="0" w:noHBand="0" w:noVBand="0"/>
    </w:tblPr>
    <w:tblGrid>
      <w:gridCol w:w="10843"/>
    </w:tblGrid>
    <w:tr w:rsidR="003816D9" w:rsidTr="00696C8D">
      <w:trPr>
        <w:trHeight w:val="423"/>
        <w:jc w:val="center"/>
      </w:trPr>
      <w:tc>
        <w:tcPr>
          <w:tcW w:w="10843" w:type="dxa"/>
          <w:vAlign w:val="center"/>
        </w:tcPr>
        <w:p w:rsidR="003816D9" w:rsidRPr="00495B84" w:rsidRDefault="003816D9" w:rsidP="001D012B">
          <w:pPr>
            <w:pStyle w:val="Header"/>
            <w:jc w:val="center"/>
            <w:rPr>
              <w:color w:val="000000"/>
              <w:sz w:val="20"/>
              <w:szCs w:val="20"/>
              <w:lang w:val="sr-Cyrl-RS"/>
            </w:rPr>
          </w:pPr>
        </w:p>
      </w:tc>
    </w:tr>
  </w:tbl>
  <w:p w:rsidR="003816D9" w:rsidRDefault="00381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BCE" w:rsidRDefault="00266BCE" w:rsidP="0045582D">
      <w:r>
        <w:separator/>
      </w:r>
    </w:p>
  </w:footnote>
  <w:footnote w:type="continuationSeparator" w:id="0">
    <w:p w:rsidR="00266BCE" w:rsidRDefault="00266BCE" w:rsidP="00455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9" w:type="dxa"/>
      <w:jc w:val="center"/>
      <w:tblBorders>
        <w:top w:val="nil"/>
        <w:left w:val="nil"/>
        <w:bottom w:val="single" w:sz="4" w:space="0" w:color="000000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2087"/>
      <w:gridCol w:w="5487"/>
      <w:gridCol w:w="2095"/>
    </w:tblGrid>
    <w:tr w:rsidR="003816D9" w:rsidTr="00696C8D">
      <w:trPr>
        <w:trHeight w:val="840"/>
        <w:jc w:val="center"/>
      </w:trPr>
      <w:tc>
        <w:tcPr>
          <w:tcW w:w="2087" w:type="dxa"/>
          <w:tcBorders>
            <w:right w:val="single" w:sz="4" w:space="0" w:color="000000"/>
          </w:tcBorders>
          <w:vAlign w:val="center"/>
        </w:tcPr>
        <w:p w:rsidR="003816D9" w:rsidRDefault="003816D9" w:rsidP="0045582D">
          <w:pPr>
            <w:tabs>
              <w:tab w:val="center" w:pos="4320"/>
              <w:tab w:val="right" w:pos="8640"/>
            </w:tabs>
            <w:jc w:val="center"/>
            <w:rPr>
              <w:color w:val="000000"/>
              <w:sz w:val="32"/>
              <w:szCs w:val="32"/>
            </w:rPr>
          </w:pPr>
          <w:r>
            <w:rPr>
              <w:noProof/>
            </w:rPr>
            <w:drawing>
              <wp:inline distT="114300" distB="114300" distL="114300" distR="114300" wp14:anchorId="1A8C75E1" wp14:editId="19930219">
                <wp:extent cx="1247775" cy="393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39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7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:rsidR="003816D9" w:rsidRDefault="003816D9" w:rsidP="004558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b/>
            </w:rPr>
          </w:pPr>
          <w:r>
            <w:rPr>
              <w:b/>
            </w:rPr>
            <w:t>Универзитет у Београду</w:t>
          </w:r>
        </w:p>
        <w:p w:rsidR="003816D9" w:rsidRDefault="003816D9" w:rsidP="004558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М</w:t>
          </w:r>
          <w:r>
            <w:rPr>
              <w:b/>
            </w:rPr>
            <w:t>атематички факултет</w:t>
          </w:r>
        </w:p>
        <w:p w:rsidR="003816D9" w:rsidRDefault="003816D9" w:rsidP="004558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  <w:r>
            <w:rPr>
              <w:b/>
            </w:rPr>
            <w:t>Одељење</w:t>
          </w:r>
          <w:r>
            <w:rPr>
              <w:b/>
              <w:color w:val="000000"/>
            </w:rPr>
            <w:t xml:space="preserve"> за испитивање и </w:t>
          </w:r>
          <w:r>
            <w:rPr>
              <w:b/>
            </w:rPr>
            <w:t>контролу</w:t>
          </w:r>
        </w:p>
      </w:tc>
      <w:tc>
        <w:tcPr>
          <w:tcW w:w="2095" w:type="dxa"/>
          <w:tcBorders>
            <w:left w:val="single" w:sz="4" w:space="0" w:color="000000"/>
          </w:tcBorders>
          <w:vAlign w:val="center"/>
        </w:tcPr>
        <w:p w:rsidR="003816D9" w:rsidRDefault="003816D9" w:rsidP="004558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60"/>
            <w:jc w:val="center"/>
            <w:rPr>
              <w:color w:val="000000"/>
            </w:rPr>
          </w:pPr>
          <w:r>
            <w:rPr>
              <w:i/>
            </w:rPr>
            <w:t>Страна: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BF32CD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 - 1 </w:instrTex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BF32CD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4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  <w:tr w:rsidR="003816D9" w:rsidTr="00696C8D">
      <w:trPr>
        <w:trHeight w:val="423"/>
        <w:jc w:val="center"/>
      </w:trPr>
      <w:tc>
        <w:tcPr>
          <w:tcW w:w="9669" w:type="dxa"/>
          <w:gridSpan w:val="3"/>
          <w:vAlign w:val="center"/>
        </w:tcPr>
        <w:p w:rsidR="003816D9" w:rsidRPr="000C7E4C" w:rsidRDefault="003816D9" w:rsidP="0045582D">
          <w:pPr>
            <w:pStyle w:val="Header"/>
            <w:jc w:val="center"/>
            <w:rPr>
              <w:b/>
              <w:i/>
              <w:color w:val="000000"/>
            </w:rPr>
          </w:pPr>
          <w:r>
            <w:rPr>
              <w:b/>
              <w:lang w:val="sr-Cyrl-RS"/>
            </w:rPr>
            <w:t>Упитник о испитивању ИКС за приређивање игара преко средстава електронске комуникације</w:t>
          </w:r>
          <w:r w:rsidRPr="000C7E4C">
            <w:rPr>
              <w:b/>
              <w:lang w:val="sr-Cyrl-RS"/>
            </w:rPr>
            <w:t xml:space="preserve"> </w:t>
          </w:r>
          <w:r>
            <w:rPr>
              <w:b/>
              <w:lang w:val="sr-Cyrl-RS"/>
            </w:rPr>
            <w:t>–</w:t>
          </w:r>
          <w:r w:rsidRPr="000C7E4C">
            <w:rPr>
              <w:b/>
              <w:lang w:val="sr-Cyrl-RS"/>
            </w:rPr>
            <w:t xml:space="preserve"> </w:t>
          </w:r>
          <w:r>
            <w:rPr>
              <w:b/>
              <w:lang w:val="sr-Cyrl-RS"/>
            </w:rPr>
            <w:t>механизам обраде и чувања информација о корисницима</w:t>
          </w:r>
        </w:p>
      </w:tc>
    </w:tr>
  </w:tbl>
  <w:p w:rsidR="003816D9" w:rsidRDefault="003816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801"/>
    <w:multiLevelType w:val="hybridMultilevel"/>
    <w:tmpl w:val="4260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D2FCE"/>
    <w:multiLevelType w:val="hybridMultilevel"/>
    <w:tmpl w:val="72B2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D3AF4"/>
    <w:multiLevelType w:val="hybridMultilevel"/>
    <w:tmpl w:val="CB1431AC"/>
    <w:lvl w:ilvl="0" w:tplc="081C75FC">
      <w:numFmt w:val="bullet"/>
      <w:lvlText w:val="•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36C09"/>
    <w:multiLevelType w:val="hybridMultilevel"/>
    <w:tmpl w:val="BD8E661A"/>
    <w:lvl w:ilvl="0" w:tplc="07EC56C2">
      <w:start w:val="3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43F1A"/>
    <w:multiLevelType w:val="hybridMultilevel"/>
    <w:tmpl w:val="03CA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2A"/>
    <w:rsid w:val="00014446"/>
    <w:rsid w:val="00024CE7"/>
    <w:rsid w:val="00025FE2"/>
    <w:rsid w:val="000338BB"/>
    <w:rsid w:val="000342BE"/>
    <w:rsid w:val="00036293"/>
    <w:rsid w:val="00036965"/>
    <w:rsid w:val="00050076"/>
    <w:rsid w:val="0007605E"/>
    <w:rsid w:val="000763C9"/>
    <w:rsid w:val="000A0666"/>
    <w:rsid w:val="000B59B7"/>
    <w:rsid w:val="000D43DA"/>
    <w:rsid w:val="000D43F1"/>
    <w:rsid w:val="000D772D"/>
    <w:rsid w:val="000D78C2"/>
    <w:rsid w:val="000E70C5"/>
    <w:rsid w:val="000F5352"/>
    <w:rsid w:val="00122B3F"/>
    <w:rsid w:val="00124E6D"/>
    <w:rsid w:val="00133DE7"/>
    <w:rsid w:val="0013660A"/>
    <w:rsid w:val="001507D5"/>
    <w:rsid w:val="00154AAD"/>
    <w:rsid w:val="00177977"/>
    <w:rsid w:val="001A11C5"/>
    <w:rsid w:val="001A331B"/>
    <w:rsid w:val="001B0EE1"/>
    <w:rsid w:val="001D012B"/>
    <w:rsid w:val="00214A76"/>
    <w:rsid w:val="002373EA"/>
    <w:rsid w:val="00247841"/>
    <w:rsid w:val="00251CF8"/>
    <w:rsid w:val="00254DA2"/>
    <w:rsid w:val="00257E67"/>
    <w:rsid w:val="002648C5"/>
    <w:rsid w:val="00266BCE"/>
    <w:rsid w:val="00267E12"/>
    <w:rsid w:val="002B4DA9"/>
    <w:rsid w:val="0031768E"/>
    <w:rsid w:val="00322E36"/>
    <w:rsid w:val="0032643E"/>
    <w:rsid w:val="00352135"/>
    <w:rsid w:val="003726F0"/>
    <w:rsid w:val="003816D9"/>
    <w:rsid w:val="003925DC"/>
    <w:rsid w:val="003A2119"/>
    <w:rsid w:val="003D7B79"/>
    <w:rsid w:val="00414B0B"/>
    <w:rsid w:val="0045582D"/>
    <w:rsid w:val="00473477"/>
    <w:rsid w:val="004850B5"/>
    <w:rsid w:val="0048568E"/>
    <w:rsid w:val="00521418"/>
    <w:rsid w:val="0053045F"/>
    <w:rsid w:val="00535E9C"/>
    <w:rsid w:val="00590864"/>
    <w:rsid w:val="00592631"/>
    <w:rsid w:val="005A4C34"/>
    <w:rsid w:val="005B7404"/>
    <w:rsid w:val="005C3F19"/>
    <w:rsid w:val="005C7C51"/>
    <w:rsid w:val="005F6617"/>
    <w:rsid w:val="006134F0"/>
    <w:rsid w:val="00627785"/>
    <w:rsid w:val="00672420"/>
    <w:rsid w:val="00696C8D"/>
    <w:rsid w:val="007062D1"/>
    <w:rsid w:val="00732C30"/>
    <w:rsid w:val="0074726E"/>
    <w:rsid w:val="007A1170"/>
    <w:rsid w:val="007B1217"/>
    <w:rsid w:val="007C3D60"/>
    <w:rsid w:val="007D0EFE"/>
    <w:rsid w:val="007D2F1B"/>
    <w:rsid w:val="007D48EF"/>
    <w:rsid w:val="007D6BFC"/>
    <w:rsid w:val="007F7498"/>
    <w:rsid w:val="00801DA6"/>
    <w:rsid w:val="00811345"/>
    <w:rsid w:val="008A3A18"/>
    <w:rsid w:val="008C56CC"/>
    <w:rsid w:val="008E7ACC"/>
    <w:rsid w:val="008F3CA3"/>
    <w:rsid w:val="008F5618"/>
    <w:rsid w:val="009007F0"/>
    <w:rsid w:val="009018F3"/>
    <w:rsid w:val="00905FD2"/>
    <w:rsid w:val="009156A1"/>
    <w:rsid w:val="00917CB7"/>
    <w:rsid w:val="009254E9"/>
    <w:rsid w:val="00933965"/>
    <w:rsid w:val="0098223D"/>
    <w:rsid w:val="009A01BC"/>
    <w:rsid w:val="009A0D45"/>
    <w:rsid w:val="009C0F7C"/>
    <w:rsid w:val="009C3F5F"/>
    <w:rsid w:val="009C74C2"/>
    <w:rsid w:val="00A10627"/>
    <w:rsid w:val="00A44AFD"/>
    <w:rsid w:val="00A52CAE"/>
    <w:rsid w:val="00A7653C"/>
    <w:rsid w:val="00A87166"/>
    <w:rsid w:val="00AC13E6"/>
    <w:rsid w:val="00AC26EF"/>
    <w:rsid w:val="00AC28F3"/>
    <w:rsid w:val="00AC3DFB"/>
    <w:rsid w:val="00AF0DD8"/>
    <w:rsid w:val="00AF6645"/>
    <w:rsid w:val="00B203E6"/>
    <w:rsid w:val="00B2241E"/>
    <w:rsid w:val="00B61742"/>
    <w:rsid w:val="00B97B4B"/>
    <w:rsid w:val="00BA290F"/>
    <w:rsid w:val="00BD2722"/>
    <w:rsid w:val="00BE4167"/>
    <w:rsid w:val="00BE5732"/>
    <w:rsid w:val="00BF32CD"/>
    <w:rsid w:val="00C14A10"/>
    <w:rsid w:val="00C153E7"/>
    <w:rsid w:val="00C22925"/>
    <w:rsid w:val="00C76650"/>
    <w:rsid w:val="00C80BFF"/>
    <w:rsid w:val="00C83458"/>
    <w:rsid w:val="00C857E3"/>
    <w:rsid w:val="00C87AF1"/>
    <w:rsid w:val="00CC6073"/>
    <w:rsid w:val="00CD0F3D"/>
    <w:rsid w:val="00CD5448"/>
    <w:rsid w:val="00CE68AB"/>
    <w:rsid w:val="00CE6E90"/>
    <w:rsid w:val="00CF3A15"/>
    <w:rsid w:val="00D0307F"/>
    <w:rsid w:val="00D2072A"/>
    <w:rsid w:val="00D243A5"/>
    <w:rsid w:val="00D35508"/>
    <w:rsid w:val="00D51AA9"/>
    <w:rsid w:val="00D51CFF"/>
    <w:rsid w:val="00DB1324"/>
    <w:rsid w:val="00DB27D3"/>
    <w:rsid w:val="00DB592A"/>
    <w:rsid w:val="00DB638A"/>
    <w:rsid w:val="00DE2C6D"/>
    <w:rsid w:val="00DE4B22"/>
    <w:rsid w:val="00E47B7D"/>
    <w:rsid w:val="00F13849"/>
    <w:rsid w:val="00F162DE"/>
    <w:rsid w:val="00F438C7"/>
    <w:rsid w:val="00F8560E"/>
    <w:rsid w:val="00FC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C136E2-2E42-4040-9F39-A7A6E4FD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0DD8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AF0DD8"/>
    <w:pPr>
      <w:keepNext/>
      <w:keepLines/>
      <w:spacing w:before="360"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0EE1"/>
    <w:pPr>
      <w:keepNext/>
      <w:keepLines/>
      <w:spacing w:before="40"/>
      <w:outlineLvl w:val="1"/>
    </w:pPr>
    <w:rPr>
      <w:rFonts w:eastAsiaTheme="majorEastAsia" w:cstheme="majorBidi"/>
      <w:b/>
      <w:lang w:val="sr-Cyrl-R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D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D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0DD8"/>
    <w:rPr>
      <w:rFonts w:ascii="Garamond" w:eastAsia="Garamond" w:hAnsi="Garamond" w:cs="Garamond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D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DD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582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82D"/>
    <w:rPr>
      <w:rFonts w:ascii="Garamond" w:eastAsia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582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82D"/>
    <w:rPr>
      <w:rFonts w:ascii="Garamond" w:eastAsia="Garamond" w:hAnsi="Garamond" w:cs="Garamond"/>
      <w:sz w:val="24"/>
      <w:szCs w:val="24"/>
    </w:rPr>
  </w:style>
  <w:style w:type="table" w:styleId="TableGrid">
    <w:name w:val="Table Grid"/>
    <w:basedOn w:val="TableNormal"/>
    <w:uiPriority w:val="39"/>
    <w:rsid w:val="00D2072A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B0EE1"/>
    <w:rPr>
      <w:rFonts w:ascii="Garamond" w:eastAsiaTheme="majorEastAsia" w:hAnsi="Garamond" w:cstheme="majorBidi"/>
      <w:b/>
      <w:sz w:val="24"/>
      <w:szCs w:val="24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0342BE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342B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42BE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0342B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2B"/>
    <w:rPr>
      <w:rFonts w:ascii="Tahoma" w:eastAsia="Garamond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0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4237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Vlado</cp:lastModifiedBy>
  <cp:revision>100</cp:revision>
  <cp:lastPrinted>2023-10-27T20:46:00Z</cp:lastPrinted>
  <dcterms:created xsi:type="dcterms:W3CDTF">2022-07-22T14:20:00Z</dcterms:created>
  <dcterms:modified xsi:type="dcterms:W3CDTF">2023-10-27T20:46:00Z</dcterms:modified>
</cp:coreProperties>
</file>